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648" w:rsidRPr="00541981" w:rsidRDefault="007F6648" w:rsidP="00541981">
      <w:pPr>
        <w:spacing w:after="0" w:line="240" w:lineRule="auto"/>
        <w:jc w:val="right"/>
        <w:rPr>
          <w:rFonts w:ascii="Times New Roman" w:eastAsia="Times New Roman" w:hAnsi="Times New Roman" w:cs="Times New Roman"/>
          <w:color w:val="000000" w:themeColor="text1"/>
          <w:sz w:val="28"/>
          <w:szCs w:val="28"/>
        </w:rPr>
      </w:pPr>
      <w:proofErr w:type="spellStart"/>
      <w:r w:rsidRPr="00541981">
        <w:rPr>
          <w:rFonts w:ascii="Times New Roman" w:eastAsia="Times New Roman" w:hAnsi="Times New Roman" w:cs="Times New Roman"/>
          <w:color w:val="000000" w:themeColor="text1"/>
          <w:sz w:val="28"/>
          <w:szCs w:val="28"/>
        </w:rPr>
        <w:t>Груничев</w:t>
      </w:r>
      <w:proofErr w:type="spellEnd"/>
      <w:r w:rsidRPr="00541981">
        <w:rPr>
          <w:rFonts w:ascii="Times New Roman" w:eastAsia="Times New Roman" w:hAnsi="Times New Roman" w:cs="Times New Roman"/>
          <w:color w:val="000000" w:themeColor="text1"/>
          <w:sz w:val="28"/>
          <w:szCs w:val="28"/>
        </w:rPr>
        <w:t xml:space="preserve"> Александр Станиславович</w:t>
      </w:r>
    </w:p>
    <w:p w:rsidR="007F6648" w:rsidRPr="00541981" w:rsidRDefault="007F6648" w:rsidP="00541981">
      <w:pPr>
        <w:spacing w:after="0" w:line="240" w:lineRule="auto"/>
        <w:jc w:val="right"/>
        <w:rPr>
          <w:rFonts w:ascii="Times New Roman" w:eastAsia="Times New Roman" w:hAnsi="Times New Roman" w:cs="Times New Roman"/>
          <w:color w:val="000000" w:themeColor="text1"/>
          <w:sz w:val="28"/>
          <w:szCs w:val="28"/>
        </w:rPr>
      </w:pPr>
      <w:proofErr w:type="spellStart"/>
      <w:r w:rsidRPr="00541981">
        <w:rPr>
          <w:rFonts w:ascii="Times New Roman" w:eastAsia="Times New Roman" w:hAnsi="Times New Roman" w:cs="Times New Roman"/>
          <w:color w:val="000000" w:themeColor="text1"/>
          <w:sz w:val="28"/>
          <w:szCs w:val="28"/>
        </w:rPr>
        <w:t>Grunichev</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Alexander</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Stanislavovich</w:t>
      </w:r>
      <w:proofErr w:type="spellEnd"/>
    </w:p>
    <w:p w:rsidR="00566EE6" w:rsidRPr="00566EE6" w:rsidRDefault="00541981" w:rsidP="0054198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w:t>
      </w:r>
      <w:r w:rsidR="00566EE6" w:rsidRPr="00566EE6">
        <w:rPr>
          <w:rFonts w:ascii="Times New Roman" w:eastAsia="Calibri" w:hAnsi="Times New Roman" w:cs="Times New Roman"/>
          <w:sz w:val="28"/>
          <w:szCs w:val="28"/>
        </w:rPr>
        <w:t xml:space="preserve">редседатель Государственного комитета Республики Татарстан по тарифам </w:t>
      </w:r>
    </w:p>
    <w:p w:rsidR="00566EE6" w:rsidRPr="00541981" w:rsidRDefault="00566EE6" w:rsidP="00541981">
      <w:pPr>
        <w:spacing w:after="0" w:line="240" w:lineRule="auto"/>
        <w:jc w:val="right"/>
        <w:rPr>
          <w:rFonts w:ascii="Times New Roman" w:eastAsia="Calibri" w:hAnsi="Times New Roman" w:cs="Times New Roman"/>
          <w:sz w:val="28"/>
          <w:szCs w:val="28"/>
          <w:lang w:val="en-US"/>
        </w:rPr>
      </w:pPr>
      <w:r w:rsidRPr="00541981">
        <w:rPr>
          <w:rFonts w:ascii="Times New Roman" w:eastAsia="Calibri" w:hAnsi="Times New Roman" w:cs="Times New Roman"/>
          <w:sz w:val="28"/>
          <w:szCs w:val="28"/>
          <w:lang w:val="en-US"/>
        </w:rPr>
        <w:t xml:space="preserve">Chairman of the State Committee of the Republic of </w:t>
      </w:r>
      <w:proofErr w:type="spellStart"/>
      <w:r w:rsidRPr="00541981">
        <w:rPr>
          <w:rFonts w:ascii="Times New Roman" w:eastAsia="Calibri" w:hAnsi="Times New Roman" w:cs="Times New Roman"/>
          <w:sz w:val="28"/>
          <w:szCs w:val="28"/>
          <w:lang w:val="en-US"/>
        </w:rPr>
        <w:t>Tatarstan</w:t>
      </w:r>
      <w:proofErr w:type="spellEnd"/>
      <w:r w:rsidRPr="00541981">
        <w:rPr>
          <w:rFonts w:ascii="Times New Roman" w:eastAsia="Calibri" w:hAnsi="Times New Roman" w:cs="Times New Roman"/>
          <w:sz w:val="28"/>
          <w:szCs w:val="28"/>
          <w:lang w:val="en-US"/>
        </w:rPr>
        <w:t xml:space="preserve"> on Tariffs</w:t>
      </w:r>
    </w:p>
    <w:p w:rsidR="00566EE6" w:rsidRPr="00541981" w:rsidRDefault="00566EE6" w:rsidP="00541981">
      <w:pPr>
        <w:spacing w:after="0" w:line="240" w:lineRule="auto"/>
        <w:jc w:val="right"/>
        <w:rPr>
          <w:rFonts w:ascii="Times New Roman" w:eastAsia="Calibri" w:hAnsi="Times New Roman" w:cs="Times New Roman"/>
          <w:sz w:val="28"/>
          <w:szCs w:val="28"/>
        </w:rPr>
      </w:pPr>
      <w:r w:rsidRPr="00541981">
        <w:rPr>
          <w:rFonts w:ascii="Times New Roman" w:eastAsia="Calibri" w:hAnsi="Times New Roman" w:cs="Times New Roman"/>
          <w:sz w:val="28"/>
          <w:szCs w:val="28"/>
        </w:rPr>
        <w:t>доктор экономических наук</w:t>
      </w:r>
    </w:p>
    <w:p w:rsidR="00566EE6" w:rsidRPr="00541981" w:rsidRDefault="00566EE6" w:rsidP="00541981">
      <w:pPr>
        <w:spacing w:after="0" w:line="240" w:lineRule="auto"/>
        <w:jc w:val="right"/>
        <w:rPr>
          <w:rFonts w:ascii="Times New Roman" w:eastAsia="Times New Roman" w:hAnsi="Times New Roman" w:cs="Times New Roman"/>
          <w:color w:val="000000" w:themeColor="text1"/>
          <w:sz w:val="28"/>
          <w:szCs w:val="28"/>
        </w:rPr>
      </w:pPr>
      <w:proofErr w:type="spellStart"/>
      <w:r w:rsidRPr="00541981">
        <w:rPr>
          <w:rFonts w:ascii="Times New Roman" w:eastAsia="Times New Roman" w:hAnsi="Times New Roman" w:cs="Times New Roman"/>
          <w:color w:val="000000" w:themeColor="text1"/>
          <w:sz w:val="28"/>
          <w:szCs w:val="28"/>
        </w:rPr>
        <w:t>Doctor</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of</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Economics</w:t>
      </w:r>
      <w:proofErr w:type="spellEnd"/>
    </w:p>
    <w:p w:rsidR="00566EE6" w:rsidRPr="00541981" w:rsidRDefault="00566EE6" w:rsidP="00541981">
      <w:pPr>
        <w:spacing w:after="0" w:line="240" w:lineRule="auto"/>
        <w:jc w:val="right"/>
        <w:rPr>
          <w:rFonts w:ascii="Times New Roman" w:eastAsia="Times New Roman" w:hAnsi="Times New Roman" w:cs="Times New Roman"/>
          <w:color w:val="000000" w:themeColor="text1"/>
          <w:sz w:val="28"/>
          <w:szCs w:val="28"/>
        </w:rPr>
      </w:pPr>
      <w:r w:rsidRPr="00541981">
        <w:rPr>
          <w:rFonts w:ascii="Times New Roman" w:eastAsia="Times New Roman" w:hAnsi="Times New Roman" w:cs="Times New Roman"/>
          <w:color w:val="000000" w:themeColor="text1"/>
          <w:sz w:val="28"/>
          <w:szCs w:val="28"/>
        </w:rPr>
        <w:t>Государственный комитет Республики Татарстан по тарифам</w:t>
      </w:r>
    </w:p>
    <w:p w:rsidR="00566EE6" w:rsidRPr="00541981" w:rsidRDefault="00566EE6" w:rsidP="00541981">
      <w:pPr>
        <w:spacing w:after="0" w:line="240" w:lineRule="auto"/>
        <w:jc w:val="right"/>
        <w:rPr>
          <w:rFonts w:ascii="Times New Roman" w:eastAsia="Times New Roman" w:hAnsi="Times New Roman" w:cs="Times New Roman"/>
          <w:color w:val="000000" w:themeColor="text1"/>
          <w:sz w:val="28"/>
          <w:szCs w:val="28"/>
          <w:lang w:val="en-US"/>
        </w:rPr>
      </w:pPr>
      <w:r w:rsidRPr="00541981">
        <w:rPr>
          <w:rFonts w:ascii="Times New Roman" w:eastAsia="Times New Roman" w:hAnsi="Times New Roman" w:cs="Times New Roman"/>
          <w:color w:val="000000" w:themeColor="text1"/>
          <w:sz w:val="28"/>
          <w:szCs w:val="28"/>
          <w:lang w:val="en-US"/>
        </w:rPr>
        <w:t xml:space="preserve">State Committee of the Republic of </w:t>
      </w:r>
      <w:proofErr w:type="spellStart"/>
      <w:r w:rsidRPr="00541981">
        <w:rPr>
          <w:rFonts w:ascii="Times New Roman" w:eastAsia="Times New Roman" w:hAnsi="Times New Roman" w:cs="Times New Roman"/>
          <w:color w:val="000000" w:themeColor="text1"/>
          <w:sz w:val="28"/>
          <w:szCs w:val="28"/>
          <w:lang w:val="en-US"/>
        </w:rPr>
        <w:t>Tatarstan</w:t>
      </w:r>
      <w:proofErr w:type="spellEnd"/>
      <w:r w:rsidRPr="00541981">
        <w:rPr>
          <w:rFonts w:ascii="Times New Roman" w:eastAsia="Times New Roman" w:hAnsi="Times New Roman" w:cs="Times New Roman"/>
          <w:color w:val="000000" w:themeColor="text1"/>
          <w:sz w:val="28"/>
          <w:szCs w:val="28"/>
          <w:lang w:val="en-US"/>
        </w:rPr>
        <w:t xml:space="preserve"> on Tariffs</w:t>
      </w:r>
    </w:p>
    <w:p w:rsidR="00566EE6" w:rsidRPr="00541981" w:rsidRDefault="00566EE6" w:rsidP="00541981">
      <w:pPr>
        <w:spacing w:after="0" w:line="240" w:lineRule="auto"/>
        <w:jc w:val="right"/>
        <w:rPr>
          <w:rFonts w:ascii="Times New Roman" w:eastAsia="Times New Roman" w:hAnsi="Times New Roman" w:cs="Times New Roman"/>
          <w:color w:val="000000" w:themeColor="text1"/>
          <w:sz w:val="28"/>
          <w:szCs w:val="28"/>
        </w:rPr>
      </w:pPr>
      <w:r w:rsidRPr="00541981">
        <w:rPr>
          <w:rFonts w:ascii="Times New Roman" w:eastAsia="Times New Roman" w:hAnsi="Times New Roman" w:cs="Times New Roman"/>
          <w:color w:val="000000" w:themeColor="text1"/>
          <w:sz w:val="28"/>
          <w:szCs w:val="28"/>
        </w:rPr>
        <w:t xml:space="preserve">420015, г. Казань, ул. Карла Маркса, д. 66 </w:t>
      </w:r>
    </w:p>
    <w:p w:rsidR="00566EE6" w:rsidRPr="00541981" w:rsidRDefault="00635A81" w:rsidP="00541981">
      <w:pPr>
        <w:spacing w:after="0" w:line="240" w:lineRule="auto"/>
        <w:jc w:val="right"/>
        <w:rPr>
          <w:rFonts w:ascii="Times New Roman" w:eastAsia="Times New Roman" w:hAnsi="Times New Roman" w:cs="Times New Roman"/>
          <w:color w:val="000000" w:themeColor="text1"/>
          <w:sz w:val="28"/>
          <w:szCs w:val="28"/>
        </w:rPr>
      </w:pPr>
      <w:r w:rsidRPr="00541981">
        <w:rPr>
          <w:rFonts w:ascii="Times New Roman" w:eastAsia="Times New Roman" w:hAnsi="Times New Roman" w:cs="Times New Roman"/>
          <w:color w:val="000000" w:themeColor="text1"/>
          <w:sz w:val="28"/>
          <w:szCs w:val="28"/>
        </w:rPr>
        <w:t xml:space="preserve">66 </w:t>
      </w:r>
      <w:proofErr w:type="spellStart"/>
      <w:r w:rsidRPr="00541981">
        <w:rPr>
          <w:rFonts w:ascii="Times New Roman" w:eastAsia="Times New Roman" w:hAnsi="Times New Roman" w:cs="Times New Roman"/>
          <w:color w:val="000000" w:themeColor="text1"/>
          <w:sz w:val="28"/>
          <w:szCs w:val="28"/>
        </w:rPr>
        <w:t>Karl</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Marx</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str</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Kazan</w:t>
      </w:r>
      <w:proofErr w:type="spellEnd"/>
      <w:r w:rsidRPr="00541981">
        <w:rPr>
          <w:rFonts w:ascii="Times New Roman" w:eastAsia="Times New Roman" w:hAnsi="Times New Roman" w:cs="Times New Roman"/>
          <w:color w:val="000000" w:themeColor="text1"/>
          <w:sz w:val="28"/>
          <w:szCs w:val="28"/>
        </w:rPr>
        <w:t>, 420015</w:t>
      </w:r>
    </w:p>
    <w:p w:rsidR="00635A81" w:rsidRPr="00541981" w:rsidRDefault="00635A81" w:rsidP="00541981">
      <w:pPr>
        <w:spacing w:after="0" w:line="240" w:lineRule="auto"/>
        <w:jc w:val="right"/>
        <w:rPr>
          <w:rFonts w:ascii="Times New Roman" w:eastAsia="Times New Roman" w:hAnsi="Times New Roman" w:cs="Times New Roman"/>
          <w:color w:val="000000" w:themeColor="text1"/>
          <w:sz w:val="28"/>
          <w:szCs w:val="28"/>
          <w:lang w:val="en-US"/>
        </w:rPr>
      </w:pPr>
      <w:r w:rsidRPr="00541981">
        <w:rPr>
          <w:rFonts w:ascii="Times New Roman" w:eastAsia="Times New Roman" w:hAnsi="Times New Roman" w:cs="Times New Roman"/>
          <w:color w:val="000000" w:themeColor="text1"/>
          <w:sz w:val="28"/>
          <w:szCs w:val="28"/>
          <w:lang w:val="en-US"/>
        </w:rPr>
        <w:t>Author</w:t>
      </w:r>
      <w:r w:rsidRPr="00541981">
        <w:rPr>
          <w:rFonts w:ascii="Times New Roman" w:eastAsia="Times New Roman" w:hAnsi="Times New Roman" w:cs="Times New Roman"/>
          <w:color w:val="000000" w:themeColor="text1"/>
          <w:sz w:val="28"/>
          <w:szCs w:val="28"/>
        </w:rPr>
        <w:t xml:space="preserve"> </w:t>
      </w:r>
      <w:r w:rsidRPr="00541981">
        <w:rPr>
          <w:rFonts w:ascii="Times New Roman" w:eastAsia="Times New Roman" w:hAnsi="Times New Roman" w:cs="Times New Roman"/>
          <w:color w:val="000000" w:themeColor="text1"/>
          <w:sz w:val="28"/>
          <w:szCs w:val="28"/>
          <w:lang w:val="en-US"/>
        </w:rPr>
        <w:t>ID: 761922</w:t>
      </w:r>
    </w:p>
    <w:p w:rsidR="00635A81" w:rsidRPr="00541981" w:rsidRDefault="00635A81" w:rsidP="00541981">
      <w:pPr>
        <w:spacing w:after="0" w:line="240" w:lineRule="auto"/>
        <w:jc w:val="right"/>
        <w:rPr>
          <w:rFonts w:ascii="Times New Roman" w:eastAsia="Times New Roman" w:hAnsi="Times New Roman" w:cs="Times New Roman"/>
          <w:color w:val="000000" w:themeColor="text1"/>
          <w:sz w:val="28"/>
          <w:szCs w:val="28"/>
          <w:lang w:val="en-US"/>
        </w:rPr>
      </w:pPr>
      <w:proofErr w:type="spellStart"/>
      <w:r w:rsidRPr="00541981">
        <w:rPr>
          <w:rFonts w:ascii="Times New Roman" w:eastAsia="Times New Roman" w:hAnsi="Times New Roman" w:cs="Times New Roman"/>
          <w:color w:val="000000" w:themeColor="text1"/>
          <w:sz w:val="28"/>
          <w:szCs w:val="28"/>
          <w:lang w:val="en-US"/>
        </w:rPr>
        <w:t>Orcid</w:t>
      </w:r>
      <w:proofErr w:type="spellEnd"/>
      <w:r w:rsidRPr="00541981">
        <w:rPr>
          <w:rFonts w:ascii="Times New Roman" w:eastAsia="Times New Roman" w:hAnsi="Times New Roman" w:cs="Times New Roman"/>
          <w:color w:val="000000" w:themeColor="text1"/>
          <w:sz w:val="28"/>
          <w:szCs w:val="28"/>
          <w:lang w:val="en-US"/>
        </w:rPr>
        <w:t xml:space="preserve"> 0000-0002-4328-3560</w:t>
      </w:r>
    </w:p>
    <w:p w:rsidR="00635A81" w:rsidRPr="00541981" w:rsidRDefault="00635A81" w:rsidP="00541981">
      <w:pPr>
        <w:spacing w:after="0" w:line="240" w:lineRule="auto"/>
        <w:jc w:val="right"/>
        <w:rPr>
          <w:rFonts w:ascii="Times New Roman" w:eastAsia="Times New Roman" w:hAnsi="Times New Roman" w:cs="Times New Roman"/>
          <w:sz w:val="28"/>
          <w:szCs w:val="28"/>
          <w:lang w:val="en-US"/>
        </w:rPr>
      </w:pPr>
      <w:hyperlink r:id="rId5" w:tgtFrame="_blank" w:history="1">
        <w:proofErr w:type="spellStart"/>
        <w:r w:rsidRPr="00541981">
          <w:rPr>
            <w:rStyle w:val="a4"/>
            <w:rFonts w:ascii="Times New Roman" w:eastAsia="Times New Roman" w:hAnsi="Times New Roman" w:cs="Times New Roman"/>
            <w:color w:val="auto"/>
            <w:sz w:val="28"/>
            <w:szCs w:val="28"/>
            <w:u w:val="none"/>
          </w:rPr>
          <w:t>Scopus</w:t>
        </w:r>
        <w:proofErr w:type="spellEnd"/>
        <w:r w:rsidRPr="00541981">
          <w:rPr>
            <w:rStyle w:val="a4"/>
            <w:rFonts w:ascii="Times New Roman" w:eastAsia="Times New Roman" w:hAnsi="Times New Roman" w:cs="Times New Roman"/>
            <w:color w:val="auto"/>
            <w:sz w:val="28"/>
            <w:szCs w:val="28"/>
            <w:u w:val="none"/>
          </w:rPr>
          <w:t>: 56258941400</w:t>
        </w:r>
      </w:hyperlink>
    </w:p>
    <w:p w:rsidR="00635A81" w:rsidRPr="00541981" w:rsidRDefault="00635A81" w:rsidP="00541981">
      <w:pPr>
        <w:spacing w:after="0" w:line="240" w:lineRule="auto"/>
        <w:jc w:val="right"/>
        <w:rPr>
          <w:rFonts w:ascii="Times New Roman" w:eastAsia="Times New Roman" w:hAnsi="Times New Roman" w:cs="Times New Roman"/>
          <w:color w:val="000000" w:themeColor="text1"/>
          <w:sz w:val="28"/>
          <w:szCs w:val="28"/>
        </w:rPr>
      </w:pPr>
    </w:p>
    <w:p w:rsidR="007F6648" w:rsidRPr="00541981" w:rsidRDefault="007F6648" w:rsidP="00541981">
      <w:pPr>
        <w:spacing w:after="0" w:line="240" w:lineRule="auto"/>
        <w:jc w:val="right"/>
        <w:rPr>
          <w:rFonts w:ascii="Times New Roman" w:eastAsia="Times New Roman" w:hAnsi="Times New Roman" w:cs="Times New Roman"/>
          <w:color w:val="000000" w:themeColor="text1"/>
          <w:sz w:val="28"/>
          <w:szCs w:val="28"/>
        </w:rPr>
      </w:pPr>
      <w:r w:rsidRPr="00541981">
        <w:rPr>
          <w:rFonts w:ascii="Times New Roman" w:eastAsia="Times New Roman" w:hAnsi="Times New Roman" w:cs="Times New Roman"/>
          <w:color w:val="000000" w:themeColor="text1"/>
          <w:sz w:val="28"/>
          <w:szCs w:val="28"/>
        </w:rPr>
        <w:t>Хабибуллина Лариса Васильевна</w:t>
      </w:r>
    </w:p>
    <w:p w:rsidR="007F6648" w:rsidRPr="00541981" w:rsidRDefault="007F6648" w:rsidP="00541981">
      <w:pPr>
        <w:spacing w:after="0" w:line="240" w:lineRule="auto"/>
        <w:jc w:val="right"/>
        <w:rPr>
          <w:rFonts w:ascii="Times New Roman" w:eastAsia="Times New Roman" w:hAnsi="Times New Roman" w:cs="Times New Roman"/>
          <w:color w:val="000000" w:themeColor="text1"/>
          <w:sz w:val="28"/>
          <w:szCs w:val="28"/>
        </w:rPr>
      </w:pPr>
      <w:proofErr w:type="spellStart"/>
      <w:r w:rsidRPr="00541981">
        <w:rPr>
          <w:rFonts w:ascii="Times New Roman" w:eastAsia="Times New Roman" w:hAnsi="Times New Roman" w:cs="Times New Roman"/>
          <w:color w:val="000000" w:themeColor="text1"/>
          <w:sz w:val="28"/>
          <w:szCs w:val="28"/>
        </w:rPr>
        <w:t>Khabibullina</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Larisa</w:t>
      </w:r>
      <w:proofErr w:type="spellEnd"/>
      <w:r w:rsidRPr="00541981">
        <w:rPr>
          <w:rFonts w:ascii="Times New Roman" w:eastAsia="Times New Roman" w:hAnsi="Times New Roman" w:cs="Times New Roman"/>
          <w:color w:val="000000" w:themeColor="text1"/>
          <w:sz w:val="28"/>
          <w:szCs w:val="28"/>
        </w:rPr>
        <w:t xml:space="preserve"> </w:t>
      </w:r>
      <w:proofErr w:type="spellStart"/>
      <w:r w:rsidRPr="00541981">
        <w:rPr>
          <w:rFonts w:ascii="Times New Roman" w:eastAsia="Times New Roman" w:hAnsi="Times New Roman" w:cs="Times New Roman"/>
          <w:color w:val="000000" w:themeColor="text1"/>
          <w:sz w:val="28"/>
          <w:szCs w:val="28"/>
        </w:rPr>
        <w:t>Vasilyevna</w:t>
      </w:r>
      <w:proofErr w:type="spellEnd"/>
    </w:p>
    <w:p w:rsidR="00635A81" w:rsidRPr="00541981" w:rsidRDefault="00541981" w:rsidP="00541981">
      <w:pPr>
        <w:spacing w:after="0" w:line="24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w:t>
      </w:r>
      <w:r w:rsidR="00635A81" w:rsidRPr="00541981">
        <w:rPr>
          <w:rFonts w:ascii="Times New Roman" w:eastAsia="Times New Roman" w:hAnsi="Times New Roman" w:cs="Times New Roman"/>
          <w:color w:val="000000" w:themeColor="text1"/>
          <w:sz w:val="28"/>
          <w:szCs w:val="28"/>
        </w:rPr>
        <w:t>аместитель председателя Государственного комитета Республики Татарстан по тарифам</w:t>
      </w:r>
    </w:p>
    <w:p w:rsidR="00635A81" w:rsidRPr="00541981" w:rsidRDefault="00635A81" w:rsidP="00541981">
      <w:pPr>
        <w:spacing w:after="0" w:line="240" w:lineRule="auto"/>
        <w:jc w:val="right"/>
        <w:rPr>
          <w:rFonts w:ascii="Times New Roman" w:eastAsia="Times New Roman" w:hAnsi="Times New Roman" w:cs="Times New Roman"/>
          <w:color w:val="000000" w:themeColor="text1"/>
          <w:sz w:val="28"/>
          <w:szCs w:val="28"/>
          <w:lang w:val="en-US"/>
        </w:rPr>
      </w:pPr>
      <w:r w:rsidRPr="00541981">
        <w:rPr>
          <w:rFonts w:ascii="Times New Roman" w:eastAsia="Times New Roman" w:hAnsi="Times New Roman" w:cs="Times New Roman"/>
          <w:color w:val="000000" w:themeColor="text1"/>
          <w:sz w:val="28"/>
          <w:szCs w:val="28"/>
          <w:lang w:val="en-US"/>
        </w:rPr>
        <w:t xml:space="preserve">Deputy Chairman of the State Committee of the Republic of </w:t>
      </w:r>
      <w:proofErr w:type="spellStart"/>
      <w:r w:rsidRPr="00541981">
        <w:rPr>
          <w:rFonts w:ascii="Times New Roman" w:eastAsia="Times New Roman" w:hAnsi="Times New Roman" w:cs="Times New Roman"/>
          <w:color w:val="000000" w:themeColor="text1"/>
          <w:sz w:val="28"/>
          <w:szCs w:val="28"/>
          <w:lang w:val="en-US"/>
        </w:rPr>
        <w:t>Tatarstan</w:t>
      </w:r>
      <w:proofErr w:type="spellEnd"/>
      <w:r w:rsidRPr="00541981">
        <w:rPr>
          <w:rFonts w:ascii="Times New Roman" w:eastAsia="Times New Roman" w:hAnsi="Times New Roman" w:cs="Times New Roman"/>
          <w:color w:val="000000" w:themeColor="text1"/>
          <w:sz w:val="28"/>
          <w:szCs w:val="28"/>
          <w:lang w:val="en-US"/>
        </w:rPr>
        <w:t xml:space="preserve"> on Tariffs</w:t>
      </w:r>
    </w:p>
    <w:p w:rsidR="00215042" w:rsidRPr="00541981" w:rsidRDefault="00215042" w:rsidP="00541981">
      <w:pPr>
        <w:spacing w:after="0" w:line="240" w:lineRule="auto"/>
        <w:jc w:val="right"/>
        <w:rPr>
          <w:rFonts w:ascii="Times New Roman" w:eastAsia="Times New Roman" w:hAnsi="Times New Roman" w:cs="Times New Roman"/>
          <w:color w:val="000000" w:themeColor="text1"/>
          <w:sz w:val="28"/>
          <w:szCs w:val="28"/>
        </w:rPr>
      </w:pPr>
      <w:r w:rsidRPr="00541981">
        <w:rPr>
          <w:rFonts w:ascii="Times New Roman" w:eastAsia="Times New Roman" w:hAnsi="Times New Roman" w:cs="Times New Roman"/>
          <w:color w:val="000000" w:themeColor="text1"/>
          <w:sz w:val="28"/>
          <w:szCs w:val="28"/>
        </w:rPr>
        <w:t>Номер научной специальности 08.00.05</w:t>
      </w:r>
    </w:p>
    <w:p w:rsidR="00BD6F02" w:rsidRPr="00541981" w:rsidRDefault="00BD6F02" w:rsidP="00541981">
      <w:pPr>
        <w:spacing w:after="0" w:line="240" w:lineRule="auto"/>
        <w:jc w:val="right"/>
        <w:rPr>
          <w:rFonts w:ascii="Times New Roman" w:eastAsia="Times New Roman" w:hAnsi="Times New Roman" w:cs="Times New Roman"/>
          <w:color w:val="000000" w:themeColor="text1"/>
          <w:sz w:val="28"/>
          <w:szCs w:val="28"/>
        </w:rPr>
      </w:pPr>
      <w:r w:rsidRPr="00541981">
        <w:rPr>
          <w:rFonts w:ascii="Times New Roman" w:eastAsia="Times New Roman" w:hAnsi="Times New Roman" w:cs="Times New Roman"/>
          <w:color w:val="000000" w:themeColor="text1"/>
          <w:sz w:val="28"/>
          <w:szCs w:val="28"/>
        </w:rPr>
        <w:t>УДК 342.5</w:t>
      </w:r>
    </w:p>
    <w:p w:rsidR="00BD6F02" w:rsidRPr="00541981" w:rsidRDefault="00BD6F02" w:rsidP="00541981">
      <w:pPr>
        <w:spacing w:after="0" w:line="240" w:lineRule="auto"/>
        <w:jc w:val="right"/>
        <w:rPr>
          <w:rFonts w:ascii="Times New Roman" w:eastAsia="Times New Roman" w:hAnsi="Times New Roman" w:cs="Times New Roman"/>
          <w:sz w:val="28"/>
          <w:szCs w:val="28"/>
        </w:rPr>
      </w:pPr>
      <w:hyperlink r:id="rId6" w:history="1">
        <w:r w:rsidRPr="00541981">
          <w:rPr>
            <w:rStyle w:val="a4"/>
            <w:rFonts w:ascii="Times New Roman" w:eastAsia="Times New Roman" w:hAnsi="Times New Roman" w:cs="Times New Roman"/>
            <w:color w:val="auto"/>
            <w:sz w:val="28"/>
            <w:szCs w:val="28"/>
            <w:u w:val="none"/>
          </w:rPr>
          <w:t>lara_hab@mail.ru</w:t>
        </w:r>
      </w:hyperlink>
    </w:p>
    <w:p w:rsidR="00BD6F02" w:rsidRPr="00541981" w:rsidRDefault="00BD6F02" w:rsidP="00541981">
      <w:pPr>
        <w:spacing w:line="360" w:lineRule="auto"/>
        <w:jc w:val="right"/>
        <w:rPr>
          <w:rFonts w:ascii="Times New Roman" w:eastAsia="Times New Roman" w:hAnsi="Times New Roman" w:cs="Times New Roman"/>
          <w:color w:val="000000" w:themeColor="text1"/>
          <w:sz w:val="28"/>
          <w:szCs w:val="28"/>
        </w:rPr>
      </w:pPr>
      <w:r w:rsidRPr="00541981">
        <w:rPr>
          <w:rFonts w:ascii="Times New Roman" w:eastAsia="Times New Roman" w:hAnsi="Times New Roman" w:cs="Times New Roman"/>
          <w:color w:val="000000" w:themeColor="text1"/>
          <w:sz w:val="28"/>
          <w:szCs w:val="28"/>
        </w:rPr>
        <w:t>8(843</w:t>
      </w:r>
      <w:r w:rsidR="00541981" w:rsidRPr="00541981">
        <w:rPr>
          <w:rFonts w:ascii="Times New Roman" w:eastAsia="Times New Roman" w:hAnsi="Times New Roman" w:cs="Times New Roman"/>
          <w:color w:val="000000" w:themeColor="text1"/>
          <w:sz w:val="28"/>
          <w:szCs w:val="28"/>
        </w:rPr>
        <w:t>) 221</w:t>
      </w:r>
      <w:r w:rsidRPr="00541981">
        <w:rPr>
          <w:rFonts w:ascii="Times New Roman" w:eastAsia="Times New Roman" w:hAnsi="Times New Roman" w:cs="Times New Roman"/>
          <w:color w:val="000000" w:themeColor="text1"/>
          <w:sz w:val="28"/>
          <w:szCs w:val="28"/>
        </w:rPr>
        <w:t>82</w:t>
      </w:r>
      <w:r w:rsidR="00541981" w:rsidRPr="00541981">
        <w:rPr>
          <w:rFonts w:ascii="Times New Roman" w:eastAsia="Times New Roman" w:hAnsi="Times New Roman" w:cs="Times New Roman"/>
          <w:color w:val="000000" w:themeColor="text1"/>
          <w:sz w:val="28"/>
          <w:szCs w:val="28"/>
        </w:rPr>
        <w:t>05</w:t>
      </w:r>
    </w:p>
    <w:p w:rsidR="00F316F5" w:rsidRDefault="00501998" w:rsidP="00B75C15">
      <w:pPr>
        <w:spacing w:line="360" w:lineRule="auto"/>
        <w:jc w:val="center"/>
        <w:rPr>
          <w:rFonts w:ascii="Times New Roman" w:eastAsia="Times New Roman" w:hAnsi="Times New Roman" w:cs="Times New Roman"/>
          <w:b/>
          <w:color w:val="000000" w:themeColor="text1"/>
          <w:sz w:val="28"/>
          <w:szCs w:val="28"/>
        </w:rPr>
      </w:pPr>
      <w:r w:rsidRPr="00501998">
        <w:rPr>
          <w:rFonts w:ascii="Times New Roman" w:eastAsia="Times New Roman" w:hAnsi="Times New Roman" w:cs="Times New Roman"/>
          <w:b/>
          <w:color w:val="000000" w:themeColor="text1"/>
          <w:sz w:val="28"/>
          <w:szCs w:val="28"/>
        </w:rPr>
        <w:t>Судебные новеллы и коллизии в тарифном законодательстве</w:t>
      </w:r>
    </w:p>
    <w:p w:rsidR="00541981" w:rsidRPr="00541981" w:rsidRDefault="00541981" w:rsidP="00B75C15">
      <w:pPr>
        <w:spacing w:line="360" w:lineRule="auto"/>
        <w:jc w:val="center"/>
        <w:rPr>
          <w:rFonts w:ascii="Times New Roman" w:eastAsia="Times New Roman" w:hAnsi="Times New Roman" w:cs="Times New Roman"/>
          <w:b/>
          <w:color w:val="000000" w:themeColor="text1"/>
          <w:sz w:val="28"/>
          <w:szCs w:val="28"/>
          <w:lang w:val="en-US"/>
        </w:rPr>
      </w:pPr>
      <w:r w:rsidRPr="00541981">
        <w:rPr>
          <w:rFonts w:ascii="Times New Roman" w:eastAsia="Times New Roman" w:hAnsi="Times New Roman" w:cs="Times New Roman"/>
          <w:b/>
          <w:color w:val="000000" w:themeColor="text1"/>
          <w:sz w:val="28"/>
          <w:szCs w:val="28"/>
          <w:lang w:val="en-US"/>
        </w:rPr>
        <w:t>Judicial novelties and conflicts in tariff legislation</w:t>
      </w:r>
    </w:p>
    <w:p w:rsidR="00A5130C" w:rsidRPr="00A5130C" w:rsidRDefault="00A5130C" w:rsidP="00B75C15">
      <w:pPr>
        <w:spacing w:after="0" w:line="360" w:lineRule="auto"/>
        <w:ind w:firstLine="567"/>
        <w:jc w:val="right"/>
        <w:rPr>
          <w:rFonts w:ascii="Times New Roman" w:hAnsi="Times New Roman" w:cs="Times New Roman"/>
          <w:sz w:val="28"/>
          <w:szCs w:val="28"/>
        </w:rPr>
      </w:pPr>
    </w:p>
    <w:p w:rsidR="00A5130C" w:rsidRDefault="00A5130C" w:rsidP="00B75C15">
      <w:pPr>
        <w:spacing w:line="360" w:lineRule="auto"/>
        <w:jc w:val="center"/>
        <w:rPr>
          <w:rFonts w:ascii="Times New Roman" w:eastAsia="Times New Roman" w:hAnsi="Times New Roman" w:cs="Times New Roman"/>
          <w:b/>
          <w:color w:val="000000" w:themeColor="text1"/>
          <w:sz w:val="28"/>
          <w:szCs w:val="28"/>
        </w:rPr>
      </w:pPr>
    </w:p>
    <w:p w:rsidR="00B04993" w:rsidRDefault="00A5130C" w:rsidP="006F34AB">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Аннотация: </w:t>
      </w:r>
      <w:r w:rsidR="008969A1" w:rsidRPr="008969A1">
        <w:rPr>
          <w:rFonts w:ascii="Times New Roman" w:eastAsia="Times New Roman" w:hAnsi="Times New Roman" w:cs="Times New Roman"/>
          <w:b/>
          <w:i/>
          <w:color w:val="000000" w:themeColor="text1"/>
          <w:sz w:val="28"/>
          <w:szCs w:val="28"/>
        </w:rPr>
        <w:t>Цель исследования</w:t>
      </w:r>
      <w:r w:rsidR="00A95333">
        <w:rPr>
          <w:rFonts w:ascii="Times New Roman" w:eastAsia="Times New Roman" w:hAnsi="Times New Roman" w:cs="Times New Roman"/>
          <w:b/>
          <w:i/>
          <w:color w:val="000000" w:themeColor="text1"/>
          <w:sz w:val="28"/>
          <w:szCs w:val="28"/>
        </w:rPr>
        <w:t>.</w:t>
      </w:r>
      <w:r w:rsidR="008969A1">
        <w:rPr>
          <w:rFonts w:ascii="Times New Roman" w:eastAsia="Times New Roman" w:hAnsi="Times New Roman" w:cs="Times New Roman"/>
          <w:b/>
          <w:color w:val="000000" w:themeColor="text1"/>
          <w:sz w:val="28"/>
          <w:szCs w:val="28"/>
        </w:rPr>
        <w:t xml:space="preserve"> </w:t>
      </w:r>
      <w:r w:rsidR="00F316F5" w:rsidRPr="00A86E50">
        <w:rPr>
          <w:rFonts w:ascii="Times New Roman" w:eastAsia="Times New Roman" w:hAnsi="Times New Roman" w:cs="Times New Roman"/>
          <w:color w:val="000000" w:themeColor="text1"/>
          <w:sz w:val="28"/>
          <w:szCs w:val="28"/>
        </w:rPr>
        <w:t>Тарифная политика оказывает многофакторное влияние на показатели социально-экономического развития всех регионов РФ и страны в целом. Уровень жизни населения все больше и больше зависит от тарифов на коммунальные услуги. Остро стоит вопрос оплаты коммунальных услуг и для представителей бизнеса.</w:t>
      </w:r>
      <w:r w:rsidRPr="00A86E50">
        <w:rPr>
          <w:rFonts w:ascii="Times New Roman" w:eastAsia="Times New Roman" w:hAnsi="Times New Roman" w:cs="Times New Roman"/>
          <w:color w:val="000000" w:themeColor="text1"/>
          <w:sz w:val="28"/>
          <w:szCs w:val="28"/>
        </w:rPr>
        <w:t xml:space="preserve"> В статье подробно изучаются примеры </w:t>
      </w:r>
      <w:r w:rsidR="00E46AB1">
        <w:rPr>
          <w:rFonts w:ascii="Times New Roman" w:eastAsia="Times New Roman" w:hAnsi="Times New Roman" w:cs="Times New Roman"/>
          <w:color w:val="000000" w:themeColor="text1"/>
          <w:sz w:val="28"/>
          <w:szCs w:val="28"/>
        </w:rPr>
        <w:t xml:space="preserve">позитивной и негативной </w:t>
      </w:r>
      <w:r w:rsidRPr="00A86E50">
        <w:rPr>
          <w:rFonts w:ascii="Times New Roman" w:eastAsia="Times New Roman" w:hAnsi="Times New Roman" w:cs="Times New Roman"/>
          <w:color w:val="000000" w:themeColor="text1"/>
          <w:sz w:val="28"/>
          <w:szCs w:val="28"/>
        </w:rPr>
        <w:t xml:space="preserve">судебной практики в решении вопросов, связанных с </w:t>
      </w:r>
      <w:proofErr w:type="spellStart"/>
      <w:r w:rsidRPr="00A86E50">
        <w:rPr>
          <w:rFonts w:ascii="Times New Roman" w:eastAsia="Times New Roman" w:hAnsi="Times New Roman" w:cs="Times New Roman"/>
          <w:color w:val="000000" w:themeColor="text1"/>
          <w:sz w:val="28"/>
          <w:szCs w:val="28"/>
        </w:rPr>
        <w:t>тарифообразованием</w:t>
      </w:r>
      <w:proofErr w:type="spellEnd"/>
      <w:r w:rsidRPr="00A86E50">
        <w:rPr>
          <w:rFonts w:ascii="Times New Roman" w:eastAsia="Times New Roman" w:hAnsi="Times New Roman" w:cs="Times New Roman"/>
          <w:color w:val="000000" w:themeColor="text1"/>
          <w:sz w:val="28"/>
          <w:szCs w:val="28"/>
        </w:rPr>
        <w:t xml:space="preserve">. </w:t>
      </w:r>
      <w:r w:rsidR="008969A1" w:rsidRPr="008969A1">
        <w:rPr>
          <w:rFonts w:ascii="Times New Roman" w:eastAsia="Times New Roman" w:hAnsi="Times New Roman" w:cs="Times New Roman"/>
          <w:color w:val="000000" w:themeColor="text1"/>
          <w:sz w:val="28"/>
          <w:szCs w:val="28"/>
        </w:rPr>
        <w:t xml:space="preserve">Анализируются </w:t>
      </w:r>
      <w:r w:rsidR="008969A1">
        <w:rPr>
          <w:rFonts w:ascii="Times New Roman" w:eastAsia="Times New Roman" w:hAnsi="Times New Roman" w:cs="Times New Roman"/>
          <w:color w:val="000000" w:themeColor="text1"/>
          <w:sz w:val="28"/>
          <w:szCs w:val="28"/>
        </w:rPr>
        <w:t xml:space="preserve">вопросы применения законодательных актов в решении различных спорных вопросов при принятии решений по тарифному регулированию. </w:t>
      </w:r>
      <w:r w:rsidRPr="00A86E50">
        <w:rPr>
          <w:rFonts w:ascii="Times New Roman" w:eastAsia="Times New Roman" w:hAnsi="Times New Roman" w:cs="Times New Roman"/>
          <w:color w:val="000000" w:themeColor="text1"/>
          <w:sz w:val="28"/>
          <w:szCs w:val="28"/>
        </w:rPr>
        <w:t xml:space="preserve">Рассматривается </w:t>
      </w:r>
      <w:r w:rsidRPr="00A86E50">
        <w:rPr>
          <w:rFonts w:ascii="Times New Roman" w:eastAsia="Times New Roman" w:hAnsi="Times New Roman" w:cs="Times New Roman"/>
          <w:color w:val="000000" w:themeColor="text1"/>
          <w:sz w:val="28"/>
          <w:szCs w:val="28"/>
        </w:rPr>
        <w:lastRenderedPageBreak/>
        <w:t xml:space="preserve">практическое применение законодательно-правовых актов и доказывается неоднозначность их использования. </w:t>
      </w:r>
      <w:r w:rsidR="00357609">
        <w:rPr>
          <w:rFonts w:ascii="Times New Roman" w:eastAsia="Times New Roman" w:hAnsi="Times New Roman" w:cs="Times New Roman"/>
          <w:color w:val="000000" w:themeColor="text1"/>
          <w:sz w:val="28"/>
          <w:szCs w:val="28"/>
        </w:rPr>
        <w:t xml:space="preserve">Целью исследования </w:t>
      </w:r>
      <w:r w:rsidR="006F34AB">
        <w:rPr>
          <w:rFonts w:ascii="Times New Roman" w:eastAsia="Times New Roman" w:hAnsi="Times New Roman" w:cs="Times New Roman"/>
          <w:color w:val="000000" w:themeColor="text1"/>
          <w:sz w:val="28"/>
          <w:szCs w:val="28"/>
        </w:rPr>
        <w:t xml:space="preserve">является выявление и установление противоречий в российской судебной практике для определения ключевых направлений, требующих доработки. Это необходимо для внесения изменений и уточнений в действующее тарифное законодательство. </w:t>
      </w:r>
      <w:r w:rsidR="009A0226">
        <w:rPr>
          <w:rFonts w:ascii="Times New Roman" w:eastAsia="Times New Roman" w:hAnsi="Times New Roman" w:cs="Times New Roman"/>
          <w:color w:val="000000" w:themeColor="text1"/>
          <w:sz w:val="28"/>
          <w:szCs w:val="28"/>
        </w:rPr>
        <w:t>В</w:t>
      </w:r>
      <w:r w:rsidR="00A86E50" w:rsidRPr="00A86E50">
        <w:rPr>
          <w:rFonts w:ascii="Times New Roman" w:eastAsia="Times New Roman" w:hAnsi="Times New Roman" w:cs="Times New Roman"/>
          <w:color w:val="000000" w:themeColor="text1"/>
          <w:sz w:val="28"/>
          <w:szCs w:val="28"/>
        </w:rPr>
        <w:t xml:space="preserve"> исследовании применялись аналитические, статистические и описательные методы. </w:t>
      </w:r>
      <w:r w:rsidR="006F34AB" w:rsidRPr="006F34AB">
        <w:rPr>
          <w:rFonts w:ascii="Times New Roman" w:eastAsia="Times New Roman" w:hAnsi="Times New Roman" w:cs="Times New Roman"/>
          <w:b/>
          <w:i/>
          <w:color w:val="000000" w:themeColor="text1"/>
          <w:sz w:val="28"/>
          <w:szCs w:val="28"/>
        </w:rPr>
        <w:t>Выводы.</w:t>
      </w:r>
      <w:r w:rsidR="006F34AB">
        <w:rPr>
          <w:rFonts w:ascii="Times New Roman" w:eastAsia="Times New Roman" w:hAnsi="Times New Roman" w:cs="Times New Roman"/>
          <w:color w:val="000000" w:themeColor="text1"/>
          <w:sz w:val="28"/>
          <w:szCs w:val="28"/>
        </w:rPr>
        <w:t xml:space="preserve"> В результате проведенного исследования авторы пришли к выводу, </w:t>
      </w:r>
      <w:r w:rsidR="006F34AB" w:rsidRPr="006F34AB">
        <w:rPr>
          <w:rFonts w:ascii="Times New Roman" w:eastAsia="Times New Roman" w:hAnsi="Times New Roman" w:cs="Times New Roman"/>
          <w:color w:val="000000" w:themeColor="text1"/>
          <w:sz w:val="28"/>
          <w:szCs w:val="28"/>
        </w:rPr>
        <w:t>что применяемые в России законодательные акты трактуются неоднозначно в определенной спорной ситуации, что влечет за собой их уточнение с помощью детализации и корректировки.</w:t>
      </w:r>
      <w:r w:rsidR="006F34AB">
        <w:rPr>
          <w:rFonts w:ascii="Times New Roman" w:eastAsia="Times New Roman" w:hAnsi="Times New Roman" w:cs="Times New Roman"/>
          <w:color w:val="000000" w:themeColor="text1"/>
          <w:sz w:val="28"/>
          <w:szCs w:val="28"/>
        </w:rPr>
        <w:t xml:space="preserve"> </w:t>
      </w:r>
      <w:r w:rsidR="00A86E50" w:rsidRPr="00A86E50">
        <w:rPr>
          <w:rFonts w:ascii="Times New Roman" w:eastAsia="Times New Roman" w:hAnsi="Times New Roman" w:cs="Times New Roman"/>
          <w:color w:val="000000" w:themeColor="text1"/>
          <w:sz w:val="28"/>
          <w:szCs w:val="28"/>
        </w:rPr>
        <w:t>По результа</w:t>
      </w:r>
      <w:r w:rsidR="008969A1">
        <w:rPr>
          <w:rFonts w:ascii="Times New Roman" w:eastAsia="Times New Roman" w:hAnsi="Times New Roman" w:cs="Times New Roman"/>
          <w:color w:val="000000" w:themeColor="text1"/>
          <w:sz w:val="28"/>
          <w:szCs w:val="28"/>
        </w:rPr>
        <w:t xml:space="preserve">там изучения обозначенной темы </w:t>
      </w:r>
      <w:r w:rsidR="006F34AB">
        <w:rPr>
          <w:rFonts w:ascii="Times New Roman" w:eastAsia="Times New Roman" w:hAnsi="Times New Roman" w:cs="Times New Roman"/>
          <w:color w:val="000000" w:themeColor="text1"/>
          <w:sz w:val="28"/>
          <w:szCs w:val="28"/>
        </w:rPr>
        <w:t xml:space="preserve">авторами </w:t>
      </w:r>
      <w:r w:rsidR="00A86E50" w:rsidRPr="00A86E50">
        <w:rPr>
          <w:rFonts w:ascii="Times New Roman" w:eastAsia="Times New Roman" w:hAnsi="Times New Roman" w:cs="Times New Roman"/>
          <w:color w:val="000000" w:themeColor="text1"/>
          <w:sz w:val="28"/>
          <w:szCs w:val="28"/>
        </w:rPr>
        <w:t xml:space="preserve">были предложены инициативы по внесению изменений в действующее </w:t>
      </w:r>
      <w:r w:rsidR="009A0226">
        <w:rPr>
          <w:rFonts w:ascii="Times New Roman" w:eastAsia="Times New Roman" w:hAnsi="Times New Roman" w:cs="Times New Roman"/>
          <w:color w:val="000000" w:themeColor="text1"/>
          <w:sz w:val="28"/>
          <w:szCs w:val="28"/>
        </w:rPr>
        <w:t xml:space="preserve">федеральное </w:t>
      </w:r>
      <w:r w:rsidR="00A86E50" w:rsidRPr="00A86E50">
        <w:rPr>
          <w:rFonts w:ascii="Times New Roman" w:eastAsia="Times New Roman" w:hAnsi="Times New Roman" w:cs="Times New Roman"/>
          <w:color w:val="000000" w:themeColor="text1"/>
          <w:sz w:val="28"/>
          <w:szCs w:val="28"/>
        </w:rPr>
        <w:t>законодательство.</w:t>
      </w:r>
    </w:p>
    <w:p w:rsidR="00A86E50" w:rsidRDefault="00A86E50" w:rsidP="00B75C15">
      <w:pPr>
        <w:spacing w:after="0" w:line="360" w:lineRule="auto"/>
        <w:ind w:firstLine="709"/>
        <w:jc w:val="both"/>
        <w:rPr>
          <w:rFonts w:ascii="Times New Roman" w:eastAsia="Times New Roman" w:hAnsi="Times New Roman" w:cs="Times New Roman"/>
          <w:color w:val="000000" w:themeColor="text1"/>
          <w:sz w:val="28"/>
          <w:szCs w:val="28"/>
        </w:rPr>
      </w:pPr>
      <w:r w:rsidRPr="00A86E50">
        <w:rPr>
          <w:rFonts w:ascii="Times New Roman" w:eastAsia="Times New Roman" w:hAnsi="Times New Roman" w:cs="Times New Roman"/>
          <w:b/>
          <w:color w:val="000000" w:themeColor="text1"/>
          <w:sz w:val="28"/>
          <w:szCs w:val="28"/>
        </w:rPr>
        <w:t>Ключевые слова:</w:t>
      </w:r>
      <w:r>
        <w:rPr>
          <w:rFonts w:ascii="Times New Roman" w:eastAsia="Times New Roman" w:hAnsi="Times New Roman" w:cs="Times New Roman"/>
          <w:color w:val="000000" w:themeColor="text1"/>
          <w:sz w:val="28"/>
          <w:szCs w:val="28"/>
        </w:rPr>
        <w:t xml:space="preserve"> судебная практика, тарифы, оспариваемые статьи, регулируемые о</w:t>
      </w:r>
      <w:r w:rsidR="00A95333">
        <w:rPr>
          <w:rFonts w:ascii="Times New Roman" w:eastAsia="Times New Roman" w:hAnsi="Times New Roman" w:cs="Times New Roman"/>
          <w:color w:val="000000" w:themeColor="text1"/>
          <w:sz w:val="28"/>
          <w:szCs w:val="28"/>
        </w:rPr>
        <w:t>рганизации, орган регулирования, корректировки, разночтения</w:t>
      </w:r>
    </w:p>
    <w:p w:rsidR="0029382E" w:rsidRPr="00A95333" w:rsidRDefault="00A95333" w:rsidP="00B75C15">
      <w:pPr>
        <w:spacing w:after="0" w:line="360" w:lineRule="auto"/>
        <w:ind w:firstLine="709"/>
        <w:jc w:val="both"/>
        <w:rPr>
          <w:rFonts w:ascii="Times New Roman" w:eastAsia="Times New Roman" w:hAnsi="Times New Roman" w:cs="Times New Roman"/>
          <w:color w:val="000000" w:themeColor="text1"/>
          <w:sz w:val="28"/>
          <w:szCs w:val="28"/>
          <w:lang w:val="en-US"/>
        </w:rPr>
      </w:pPr>
      <w:r w:rsidRPr="00A95333">
        <w:rPr>
          <w:rFonts w:ascii="Times New Roman" w:eastAsia="Times New Roman" w:hAnsi="Times New Roman" w:cs="Times New Roman"/>
          <w:b/>
          <w:color w:val="000000" w:themeColor="text1"/>
          <w:sz w:val="28"/>
          <w:szCs w:val="28"/>
          <w:lang w:val="en-US"/>
        </w:rPr>
        <w:t>Abstract:</w:t>
      </w:r>
      <w:r w:rsidRPr="00A95333">
        <w:rPr>
          <w:rFonts w:ascii="Times New Roman" w:eastAsia="Times New Roman" w:hAnsi="Times New Roman" w:cs="Times New Roman"/>
          <w:color w:val="000000" w:themeColor="text1"/>
          <w:sz w:val="28"/>
          <w:szCs w:val="28"/>
          <w:lang w:val="en-US"/>
        </w:rPr>
        <w:t xml:space="preserve"> </w:t>
      </w:r>
      <w:r w:rsidRPr="00A95333">
        <w:rPr>
          <w:rFonts w:ascii="Times New Roman" w:eastAsia="Times New Roman" w:hAnsi="Times New Roman" w:cs="Times New Roman"/>
          <w:b/>
          <w:i/>
          <w:color w:val="000000" w:themeColor="text1"/>
          <w:sz w:val="28"/>
          <w:szCs w:val="28"/>
          <w:lang w:val="en-US"/>
        </w:rPr>
        <w:t>The purpose of the study.</w:t>
      </w:r>
      <w:r w:rsidRPr="00A95333">
        <w:rPr>
          <w:rFonts w:ascii="Times New Roman" w:eastAsia="Times New Roman" w:hAnsi="Times New Roman" w:cs="Times New Roman"/>
          <w:color w:val="000000" w:themeColor="text1"/>
          <w:sz w:val="28"/>
          <w:szCs w:val="28"/>
          <w:lang w:val="en-US"/>
        </w:rPr>
        <w:t xml:space="preserve"> Tariff policy has a multifactorial impact on the indicators of socio-economic development of all regions of the Russian Federation and the country as a whole. The standard of living of the population is increasingly dependent on utility tariffs. The issue of paying for utilities is also acute for business representatives. The article examines in detail examples of positive and negative judicial practice in solving issues related to tariff formation. The issues of the application of legislative acts in solving various controversial issues when making decisions on tariff regulation are analyzed. The practical application of legislative and legal acts is considered and the ambiguity of their use is proved. The purpose of the study is to identify and establish contradictions in Russian judicial practice in order to identify key areas that require improvement. This is necessary to make changes and clarifications to the current tariff legislation.</w:t>
      </w:r>
      <w:r w:rsidRPr="00A95333">
        <w:rPr>
          <w:rFonts w:ascii="Arial" w:hAnsi="Arial" w:cs="Arial"/>
          <w:color w:val="000000"/>
          <w:sz w:val="20"/>
          <w:szCs w:val="20"/>
          <w:lang w:val="en-US"/>
        </w:rPr>
        <w:t xml:space="preserve"> </w:t>
      </w:r>
      <w:r w:rsidRPr="00A95333">
        <w:rPr>
          <w:rFonts w:ascii="Times New Roman" w:eastAsia="Times New Roman" w:hAnsi="Times New Roman" w:cs="Times New Roman"/>
          <w:color w:val="000000" w:themeColor="text1"/>
          <w:sz w:val="28"/>
          <w:szCs w:val="28"/>
          <w:lang w:val="en-US"/>
        </w:rPr>
        <w:t xml:space="preserve">Analytical, statistical and descriptive methods were used in the study. </w:t>
      </w:r>
      <w:r w:rsidRPr="00A95333">
        <w:rPr>
          <w:rFonts w:ascii="Times New Roman" w:eastAsia="Times New Roman" w:hAnsi="Times New Roman" w:cs="Times New Roman"/>
          <w:b/>
          <w:i/>
          <w:color w:val="000000" w:themeColor="text1"/>
          <w:sz w:val="28"/>
          <w:szCs w:val="28"/>
          <w:lang w:val="en-US"/>
        </w:rPr>
        <w:t>Conclusions.</w:t>
      </w:r>
      <w:r w:rsidRPr="00A95333">
        <w:rPr>
          <w:rFonts w:ascii="Times New Roman" w:eastAsia="Times New Roman" w:hAnsi="Times New Roman" w:cs="Times New Roman"/>
          <w:color w:val="000000" w:themeColor="text1"/>
          <w:sz w:val="28"/>
          <w:szCs w:val="28"/>
          <w:lang w:val="en-US"/>
        </w:rPr>
        <w:t xml:space="preserve"> As a result of the conducted research, the authors came to the conclusion that the legislative acts </w:t>
      </w:r>
      <w:r w:rsidRPr="00A95333">
        <w:rPr>
          <w:rFonts w:ascii="Times New Roman" w:eastAsia="Times New Roman" w:hAnsi="Times New Roman" w:cs="Times New Roman"/>
          <w:color w:val="000000" w:themeColor="text1"/>
          <w:sz w:val="28"/>
          <w:szCs w:val="28"/>
          <w:lang w:val="en-US"/>
        </w:rPr>
        <w:lastRenderedPageBreak/>
        <w:t>applied in Russia are interpreted ambiguously in a certain controversial situation, which entails their clarification with the help of detailing and adjustments. Based on the results of the study of the designated topic, the authors proposed initiatives to amend the current federal legislation.</w:t>
      </w:r>
    </w:p>
    <w:p w:rsidR="00A95333" w:rsidRDefault="00A95333" w:rsidP="00B75C15">
      <w:pPr>
        <w:spacing w:after="0" w:line="360" w:lineRule="auto"/>
        <w:ind w:firstLine="709"/>
        <w:jc w:val="both"/>
        <w:rPr>
          <w:rFonts w:ascii="Times New Roman" w:eastAsia="Times New Roman" w:hAnsi="Times New Roman" w:cs="Times New Roman"/>
          <w:color w:val="000000" w:themeColor="text1"/>
          <w:sz w:val="28"/>
          <w:szCs w:val="28"/>
          <w:lang w:val="en-US"/>
        </w:rPr>
      </w:pPr>
      <w:r w:rsidRPr="00A95333">
        <w:rPr>
          <w:rFonts w:ascii="Times New Roman" w:eastAsia="Times New Roman" w:hAnsi="Times New Roman" w:cs="Times New Roman"/>
          <w:b/>
          <w:color w:val="000000" w:themeColor="text1"/>
          <w:sz w:val="28"/>
          <w:szCs w:val="28"/>
          <w:lang w:val="en-US"/>
        </w:rPr>
        <w:t>Keywords:</w:t>
      </w:r>
      <w:r w:rsidRPr="00A95333">
        <w:rPr>
          <w:rFonts w:ascii="Times New Roman" w:eastAsia="Times New Roman" w:hAnsi="Times New Roman" w:cs="Times New Roman"/>
          <w:color w:val="000000" w:themeColor="text1"/>
          <w:sz w:val="28"/>
          <w:szCs w:val="28"/>
          <w:lang w:val="en-US"/>
        </w:rPr>
        <w:t xml:space="preserve"> judicial practice, tariffs, disputed articles, regulated organizations, regulatory body, adjustments, discrepancies</w:t>
      </w:r>
    </w:p>
    <w:p w:rsidR="00A95333" w:rsidRDefault="00A95333" w:rsidP="00B75C15">
      <w:pPr>
        <w:spacing w:after="0" w:line="360" w:lineRule="auto"/>
        <w:ind w:firstLine="709"/>
        <w:jc w:val="both"/>
        <w:rPr>
          <w:rFonts w:ascii="Times New Roman" w:eastAsia="Times New Roman" w:hAnsi="Times New Roman" w:cs="Times New Roman"/>
          <w:color w:val="000000" w:themeColor="text1"/>
          <w:sz w:val="28"/>
          <w:szCs w:val="28"/>
          <w:lang w:val="en-US"/>
        </w:rPr>
      </w:pPr>
    </w:p>
    <w:p w:rsidR="00A95333" w:rsidRPr="00A95333" w:rsidRDefault="00A95333"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ВВЕДЕНИЕ</w:t>
      </w:r>
    </w:p>
    <w:p w:rsidR="00D701D8" w:rsidRDefault="00A5130C"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w:t>
      </w:r>
      <w:r w:rsidR="00F316F5" w:rsidRPr="00501998">
        <w:rPr>
          <w:rFonts w:ascii="Times New Roman" w:eastAsia="Times New Roman" w:hAnsi="Times New Roman" w:cs="Times New Roman"/>
          <w:color w:val="000000" w:themeColor="text1"/>
          <w:sz w:val="28"/>
          <w:szCs w:val="28"/>
        </w:rPr>
        <w:t>олитика государственного регулирования тарифов не является чем-то статичным и пытается меняться в ответ на запросы общества.</w:t>
      </w:r>
      <w:r>
        <w:rPr>
          <w:rFonts w:ascii="Times New Roman" w:eastAsia="Times New Roman" w:hAnsi="Times New Roman" w:cs="Times New Roman"/>
          <w:color w:val="000000" w:themeColor="text1"/>
          <w:sz w:val="28"/>
          <w:szCs w:val="28"/>
        </w:rPr>
        <w:t xml:space="preserve"> Ее р</w:t>
      </w:r>
      <w:r w:rsidR="0078548C">
        <w:rPr>
          <w:rFonts w:ascii="Times New Roman" w:eastAsia="Times New Roman" w:hAnsi="Times New Roman" w:cs="Times New Roman"/>
          <w:color w:val="000000" w:themeColor="text1"/>
          <w:sz w:val="28"/>
          <w:szCs w:val="28"/>
        </w:rPr>
        <w:t>азработка полностью основана на законодательно-правовых актах РФ и напрямую связана с доходами экономических субъектов</w:t>
      </w:r>
      <w:r w:rsidR="00C749AE" w:rsidRPr="00C749AE">
        <w:rPr>
          <w:rFonts w:ascii="Times New Roman" w:eastAsia="Times New Roman" w:hAnsi="Times New Roman" w:cs="Times New Roman"/>
          <w:color w:val="000000" w:themeColor="text1"/>
          <w:sz w:val="28"/>
          <w:szCs w:val="28"/>
        </w:rPr>
        <w:t xml:space="preserve"> [11]</w:t>
      </w:r>
      <w:r w:rsidR="0078548C">
        <w:rPr>
          <w:rFonts w:ascii="Times New Roman" w:eastAsia="Times New Roman" w:hAnsi="Times New Roman" w:cs="Times New Roman"/>
          <w:color w:val="000000" w:themeColor="text1"/>
          <w:sz w:val="28"/>
          <w:szCs w:val="28"/>
        </w:rPr>
        <w:t>.</w:t>
      </w:r>
      <w:r w:rsidR="00FE5B93">
        <w:rPr>
          <w:rFonts w:ascii="Times New Roman" w:eastAsia="Times New Roman" w:hAnsi="Times New Roman" w:cs="Times New Roman"/>
          <w:color w:val="000000" w:themeColor="text1"/>
          <w:sz w:val="28"/>
          <w:szCs w:val="28"/>
        </w:rPr>
        <w:t xml:space="preserve"> Однако</w:t>
      </w:r>
      <w:r w:rsidR="0078548C">
        <w:rPr>
          <w:rFonts w:ascii="Times New Roman" w:eastAsia="Times New Roman" w:hAnsi="Times New Roman" w:cs="Times New Roman"/>
          <w:color w:val="000000" w:themeColor="text1"/>
          <w:sz w:val="28"/>
          <w:szCs w:val="28"/>
        </w:rPr>
        <w:t xml:space="preserve">, в тарифном законодательстве присутствуют определенные разночтения, приводящие к </w:t>
      </w:r>
      <w:r w:rsidR="00D701D8">
        <w:rPr>
          <w:rFonts w:ascii="Times New Roman" w:eastAsia="Times New Roman" w:hAnsi="Times New Roman" w:cs="Times New Roman"/>
          <w:color w:val="000000" w:themeColor="text1"/>
          <w:sz w:val="28"/>
          <w:szCs w:val="28"/>
        </w:rPr>
        <w:t>противоречивым решениям спорных вопросов.</w:t>
      </w:r>
    </w:p>
    <w:p w:rsidR="00501998" w:rsidRPr="0038671A" w:rsidRDefault="00501998" w:rsidP="00B75C15">
      <w:pPr>
        <w:pStyle w:val="a3"/>
        <w:spacing w:after="0" w:line="360" w:lineRule="auto"/>
        <w:ind w:left="0" w:firstLine="709"/>
        <w:jc w:val="both"/>
        <w:rPr>
          <w:rFonts w:ascii="Times New Roman" w:eastAsia="Times New Roman" w:hAnsi="Times New Roman" w:cs="Times New Roman"/>
          <w:color w:val="000000" w:themeColor="text1"/>
          <w:sz w:val="28"/>
          <w:szCs w:val="28"/>
        </w:rPr>
      </w:pPr>
      <w:r w:rsidRPr="00501998">
        <w:rPr>
          <w:rFonts w:ascii="Times New Roman" w:eastAsia="Times New Roman" w:hAnsi="Times New Roman" w:cs="Times New Roman"/>
          <w:color w:val="000000" w:themeColor="text1"/>
          <w:sz w:val="28"/>
          <w:szCs w:val="28"/>
        </w:rPr>
        <w:t>Анализ судебной практики за последние пять лет свидетельствует о том, что регулируемые субъекты все чаще обращаются за оспариванием нормативных актов, принятых органами регулирования.</w:t>
      </w:r>
    </w:p>
    <w:p w:rsidR="0038671A" w:rsidRPr="00C749AE" w:rsidRDefault="0038671A" w:rsidP="00B75C15">
      <w:pPr>
        <w:spacing w:after="0" w:line="360" w:lineRule="auto"/>
        <w:ind w:firstLine="709"/>
        <w:jc w:val="both"/>
        <w:rPr>
          <w:rFonts w:ascii="Times New Roman" w:eastAsia="Times New Roman" w:hAnsi="Times New Roman" w:cs="Times New Roman"/>
          <w:color w:val="000000" w:themeColor="text1"/>
          <w:sz w:val="28"/>
          <w:szCs w:val="28"/>
        </w:rPr>
      </w:pPr>
      <w:r w:rsidRPr="0038671A">
        <w:rPr>
          <w:rFonts w:ascii="Times New Roman" w:eastAsia="Times New Roman" w:hAnsi="Times New Roman" w:cs="Times New Roman"/>
          <w:color w:val="000000" w:themeColor="text1"/>
          <w:sz w:val="28"/>
          <w:szCs w:val="28"/>
        </w:rPr>
        <w:t xml:space="preserve">Основными оспариваемыми статьями расходов остаются арендная плата, фонд оплаты труда, расчет объемов ресурсов, </w:t>
      </w:r>
      <w:r w:rsidR="004154C7">
        <w:rPr>
          <w:rFonts w:ascii="Times New Roman" w:eastAsia="Times New Roman" w:hAnsi="Times New Roman" w:cs="Times New Roman"/>
          <w:color w:val="000000" w:themeColor="text1"/>
          <w:sz w:val="28"/>
          <w:szCs w:val="28"/>
        </w:rPr>
        <w:t>вычитание экономически неосновательных</w:t>
      </w:r>
      <w:r w:rsidRPr="0038671A">
        <w:rPr>
          <w:rFonts w:ascii="Times New Roman" w:eastAsia="Times New Roman" w:hAnsi="Times New Roman" w:cs="Times New Roman"/>
          <w:color w:val="000000" w:themeColor="text1"/>
          <w:sz w:val="28"/>
          <w:szCs w:val="28"/>
        </w:rPr>
        <w:t xml:space="preserve"> доходов и расходов и т.д.</w:t>
      </w:r>
      <w:r w:rsidR="00C749AE" w:rsidRPr="00C749AE">
        <w:rPr>
          <w:rFonts w:ascii="Times New Roman" w:eastAsia="Times New Roman" w:hAnsi="Times New Roman" w:cs="Times New Roman"/>
          <w:color w:val="000000" w:themeColor="text1"/>
          <w:sz w:val="28"/>
          <w:szCs w:val="28"/>
        </w:rPr>
        <w:t xml:space="preserve"> [12]</w:t>
      </w:r>
      <w:r w:rsidR="00C749AE">
        <w:rPr>
          <w:rFonts w:ascii="Times New Roman" w:eastAsia="Times New Roman" w:hAnsi="Times New Roman" w:cs="Times New Roman"/>
          <w:color w:val="000000" w:themeColor="text1"/>
          <w:sz w:val="28"/>
          <w:szCs w:val="28"/>
        </w:rPr>
        <w:t>.</w:t>
      </w:r>
    </w:p>
    <w:p w:rsidR="00A95333" w:rsidRDefault="00DE6A43"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0038671A" w:rsidRPr="0038671A">
        <w:rPr>
          <w:rFonts w:ascii="Times New Roman" w:eastAsia="Times New Roman" w:hAnsi="Times New Roman" w:cs="Times New Roman"/>
          <w:color w:val="000000" w:themeColor="text1"/>
          <w:sz w:val="28"/>
          <w:szCs w:val="28"/>
        </w:rPr>
        <w:t>уды зачастую принимают неоднозначные решения. Например, когда речь идет об арендной плате, в одном судебном решении признается аренда, подтвержденная детализированными обосновывающими документами, а в другом – заключенным договором с постатейной расшифровкой</w:t>
      </w:r>
      <w:r w:rsidR="009E3C2D">
        <w:rPr>
          <w:rFonts w:ascii="Times New Roman" w:eastAsia="Times New Roman" w:hAnsi="Times New Roman" w:cs="Times New Roman"/>
          <w:color w:val="000000" w:themeColor="text1"/>
          <w:sz w:val="28"/>
          <w:szCs w:val="28"/>
        </w:rPr>
        <w:t xml:space="preserve"> </w:t>
      </w:r>
      <w:r w:rsidR="009E3C2D" w:rsidRPr="00010A8B">
        <w:rPr>
          <w:rFonts w:ascii="Times New Roman" w:eastAsia="Times New Roman" w:hAnsi="Times New Roman" w:cs="Times New Roman"/>
          <w:sz w:val="28"/>
          <w:szCs w:val="28"/>
        </w:rPr>
        <w:t>расходов, входящих в состав арендной платы</w:t>
      </w:r>
      <w:r w:rsidR="0038671A" w:rsidRPr="00010A8B">
        <w:rPr>
          <w:rFonts w:ascii="Times New Roman" w:eastAsia="Times New Roman" w:hAnsi="Times New Roman" w:cs="Times New Roman"/>
          <w:sz w:val="28"/>
          <w:szCs w:val="28"/>
        </w:rPr>
        <w:t xml:space="preserve">. </w:t>
      </w:r>
      <w:r w:rsidR="0038671A" w:rsidRPr="0038671A">
        <w:rPr>
          <w:rFonts w:ascii="Times New Roman" w:eastAsia="Times New Roman" w:hAnsi="Times New Roman" w:cs="Times New Roman"/>
          <w:color w:val="000000" w:themeColor="text1"/>
          <w:sz w:val="28"/>
          <w:szCs w:val="28"/>
        </w:rPr>
        <w:t xml:space="preserve">Данные расхождения </w:t>
      </w:r>
      <w:r>
        <w:rPr>
          <w:rFonts w:ascii="Times New Roman" w:eastAsia="Times New Roman" w:hAnsi="Times New Roman" w:cs="Times New Roman"/>
          <w:color w:val="000000" w:themeColor="text1"/>
          <w:sz w:val="28"/>
          <w:szCs w:val="28"/>
        </w:rPr>
        <w:t xml:space="preserve">позволяют сделать вывод </w:t>
      </w:r>
      <w:r w:rsidR="0038671A" w:rsidRPr="0038671A">
        <w:rPr>
          <w:rFonts w:ascii="Times New Roman" w:eastAsia="Times New Roman" w:hAnsi="Times New Roman" w:cs="Times New Roman"/>
          <w:color w:val="000000" w:themeColor="text1"/>
          <w:sz w:val="28"/>
          <w:szCs w:val="28"/>
        </w:rPr>
        <w:t xml:space="preserve">о несовершенстве законодательства. </w:t>
      </w:r>
    </w:p>
    <w:p w:rsidR="00A95333" w:rsidRDefault="00277C89"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КОЛЛИЗИИ</w:t>
      </w:r>
      <w:r w:rsidR="00A95333">
        <w:rPr>
          <w:rFonts w:ascii="Times New Roman" w:eastAsia="Times New Roman" w:hAnsi="Times New Roman" w:cs="Times New Roman"/>
          <w:color w:val="000000" w:themeColor="text1"/>
          <w:sz w:val="28"/>
          <w:szCs w:val="28"/>
        </w:rPr>
        <w:t xml:space="preserve"> ТАРИФНОГО ЗАКОНОДАТЕЛЬСТВА</w:t>
      </w:r>
    </w:p>
    <w:p w:rsidR="0038671A" w:rsidRPr="0038671A" w:rsidRDefault="0038671A"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38671A">
        <w:rPr>
          <w:rFonts w:ascii="Times New Roman" w:eastAsia="Times New Roman" w:hAnsi="Times New Roman" w:cs="Times New Roman"/>
          <w:color w:val="000000" w:themeColor="text1"/>
          <w:sz w:val="28"/>
          <w:szCs w:val="28"/>
        </w:rPr>
        <w:t>В тарифном законодательстве должно быть четко прописано, как учитывать те или иные расходы. Иначе судам при принятии решений приходится опираться на иные нормативные правовые акты, а это приводит:</w:t>
      </w:r>
    </w:p>
    <w:p w:rsidR="0038671A" w:rsidRPr="00010A8B" w:rsidRDefault="0038671A" w:rsidP="00B75C15">
      <w:pPr>
        <w:spacing w:after="0" w:line="360" w:lineRule="auto"/>
        <w:ind w:firstLine="709"/>
        <w:contextualSpacing/>
        <w:jc w:val="both"/>
        <w:rPr>
          <w:rFonts w:ascii="Times New Roman" w:eastAsia="Times New Roman" w:hAnsi="Times New Roman" w:cs="Times New Roman"/>
          <w:sz w:val="28"/>
          <w:szCs w:val="28"/>
        </w:rPr>
      </w:pPr>
      <w:r w:rsidRPr="0038671A">
        <w:rPr>
          <w:rFonts w:ascii="Times New Roman" w:eastAsia="Times New Roman" w:hAnsi="Times New Roman" w:cs="Times New Roman"/>
          <w:color w:val="000000" w:themeColor="text1"/>
          <w:sz w:val="28"/>
          <w:szCs w:val="28"/>
        </w:rPr>
        <w:lastRenderedPageBreak/>
        <w:t xml:space="preserve">1. к </w:t>
      </w:r>
      <w:r w:rsidRPr="00010A8B">
        <w:rPr>
          <w:rFonts w:ascii="Times New Roman" w:eastAsia="Times New Roman" w:hAnsi="Times New Roman" w:cs="Times New Roman"/>
          <w:sz w:val="28"/>
          <w:szCs w:val="28"/>
        </w:rPr>
        <w:t>разночтениям</w:t>
      </w:r>
      <w:r w:rsidR="00897D2E" w:rsidRPr="00010A8B">
        <w:rPr>
          <w:rFonts w:ascii="Times New Roman" w:eastAsia="Times New Roman" w:hAnsi="Times New Roman" w:cs="Times New Roman"/>
          <w:sz w:val="28"/>
          <w:szCs w:val="28"/>
        </w:rPr>
        <w:t xml:space="preserve"> нормативно-правовых актов</w:t>
      </w:r>
      <w:r w:rsidRPr="00010A8B">
        <w:rPr>
          <w:rFonts w:ascii="Times New Roman" w:eastAsia="Times New Roman" w:hAnsi="Times New Roman" w:cs="Times New Roman"/>
          <w:sz w:val="28"/>
          <w:szCs w:val="28"/>
        </w:rPr>
        <w:t xml:space="preserve">; </w:t>
      </w:r>
    </w:p>
    <w:p w:rsidR="0038671A" w:rsidRPr="0038671A" w:rsidRDefault="0038671A"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010A8B">
        <w:rPr>
          <w:rFonts w:ascii="Times New Roman" w:eastAsia="Times New Roman" w:hAnsi="Times New Roman" w:cs="Times New Roman"/>
          <w:sz w:val="28"/>
          <w:szCs w:val="28"/>
        </w:rPr>
        <w:t xml:space="preserve">2. к </w:t>
      </w:r>
      <w:r w:rsidR="00897D2E" w:rsidRPr="00010A8B">
        <w:rPr>
          <w:rFonts w:ascii="Times New Roman" w:eastAsia="Times New Roman" w:hAnsi="Times New Roman" w:cs="Times New Roman"/>
          <w:sz w:val="28"/>
          <w:szCs w:val="28"/>
        </w:rPr>
        <w:t xml:space="preserve">последствиям в виде </w:t>
      </w:r>
      <w:r w:rsidRPr="0038671A">
        <w:rPr>
          <w:rFonts w:ascii="Times New Roman" w:eastAsia="Times New Roman" w:hAnsi="Times New Roman" w:cs="Times New Roman"/>
          <w:color w:val="000000" w:themeColor="text1"/>
          <w:sz w:val="28"/>
          <w:szCs w:val="28"/>
        </w:rPr>
        <w:t>возможно</w:t>
      </w:r>
      <w:r w:rsidR="00897D2E">
        <w:rPr>
          <w:rFonts w:ascii="Times New Roman" w:eastAsia="Times New Roman" w:hAnsi="Times New Roman" w:cs="Times New Roman"/>
          <w:color w:val="000000" w:themeColor="text1"/>
          <w:sz w:val="28"/>
          <w:szCs w:val="28"/>
        </w:rPr>
        <w:t>го</w:t>
      </w:r>
      <w:r w:rsidRPr="0038671A">
        <w:rPr>
          <w:rFonts w:ascii="Times New Roman" w:eastAsia="Times New Roman" w:hAnsi="Times New Roman" w:cs="Times New Roman"/>
          <w:color w:val="000000" w:themeColor="text1"/>
          <w:sz w:val="28"/>
          <w:szCs w:val="28"/>
        </w:rPr>
        <w:t xml:space="preserve"> превышени</w:t>
      </w:r>
      <w:r w:rsidR="00897D2E">
        <w:rPr>
          <w:rFonts w:ascii="Times New Roman" w:eastAsia="Times New Roman" w:hAnsi="Times New Roman" w:cs="Times New Roman"/>
          <w:color w:val="000000" w:themeColor="text1"/>
          <w:sz w:val="28"/>
          <w:szCs w:val="28"/>
        </w:rPr>
        <w:t>я</w:t>
      </w:r>
      <w:r w:rsidRPr="0038671A">
        <w:rPr>
          <w:rFonts w:ascii="Times New Roman" w:eastAsia="Times New Roman" w:hAnsi="Times New Roman" w:cs="Times New Roman"/>
          <w:color w:val="000000" w:themeColor="text1"/>
          <w:sz w:val="28"/>
          <w:szCs w:val="28"/>
        </w:rPr>
        <w:t xml:space="preserve"> предельного индекса в случае учета расходов по решению суда;</w:t>
      </w:r>
    </w:p>
    <w:p w:rsidR="0038671A" w:rsidRPr="0038671A" w:rsidRDefault="0038671A"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38671A">
        <w:rPr>
          <w:rFonts w:ascii="Times New Roman" w:eastAsia="Times New Roman" w:hAnsi="Times New Roman" w:cs="Times New Roman"/>
          <w:color w:val="000000" w:themeColor="text1"/>
          <w:sz w:val="28"/>
          <w:szCs w:val="28"/>
        </w:rPr>
        <w:t xml:space="preserve">3. к пересмотру тарифных решений </w:t>
      </w:r>
      <w:r w:rsidR="00DE6A43">
        <w:rPr>
          <w:rFonts w:ascii="Times New Roman" w:eastAsia="Times New Roman" w:hAnsi="Times New Roman" w:cs="Times New Roman"/>
          <w:color w:val="000000" w:themeColor="text1"/>
          <w:sz w:val="28"/>
          <w:szCs w:val="28"/>
        </w:rPr>
        <w:t xml:space="preserve">в сторону увеличения </w:t>
      </w:r>
      <w:r w:rsidRPr="0038671A">
        <w:rPr>
          <w:rFonts w:ascii="Times New Roman" w:eastAsia="Times New Roman" w:hAnsi="Times New Roman" w:cs="Times New Roman"/>
          <w:color w:val="000000" w:themeColor="text1"/>
          <w:sz w:val="28"/>
          <w:szCs w:val="28"/>
        </w:rPr>
        <w:t>в течение финансового года.</w:t>
      </w:r>
    </w:p>
    <w:p w:rsidR="0038671A" w:rsidRDefault="0038671A"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38671A">
        <w:rPr>
          <w:rFonts w:ascii="Times New Roman" w:eastAsia="Times New Roman" w:hAnsi="Times New Roman" w:cs="Times New Roman"/>
          <w:color w:val="000000" w:themeColor="text1"/>
          <w:sz w:val="28"/>
          <w:szCs w:val="28"/>
        </w:rPr>
        <w:t xml:space="preserve">Второй механизм оспаривания принятых тарифных решений – рассмотрение досудебных споров и тарифных разногласий </w:t>
      </w:r>
      <w:r w:rsidR="00E46AB1">
        <w:rPr>
          <w:rFonts w:ascii="Times New Roman" w:eastAsia="Times New Roman" w:hAnsi="Times New Roman" w:cs="Times New Roman"/>
          <w:color w:val="000000" w:themeColor="text1"/>
          <w:sz w:val="28"/>
          <w:szCs w:val="28"/>
        </w:rPr>
        <w:t>Федеральной антимонопольной службой (</w:t>
      </w:r>
      <w:r w:rsidRPr="0038671A">
        <w:rPr>
          <w:rFonts w:ascii="Times New Roman" w:eastAsia="Times New Roman" w:hAnsi="Times New Roman" w:cs="Times New Roman"/>
          <w:color w:val="000000" w:themeColor="text1"/>
          <w:sz w:val="28"/>
          <w:szCs w:val="28"/>
        </w:rPr>
        <w:t>ФАС России</w:t>
      </w:r>
      <w:r w:rsidR="00E46AB1">
        <w:rPr>
          <w:rFonts w:ascii="Times New Roman" w:eastAsia="Times New Roman" w:hAnsi="Times New Roman" w:cs="Times New Roman"/>
          <w:color w:val="000000" w:themeColor="text1"/>
          <w:sz w:val="28"/>
          <w:szCs w:val="28"/>
        </w:rPr>
        <w:t>)</w:t>
      </w:r>
      <w:r w:rsidRPr="0038671A">
        <w:rPr>
          <w:rFonts w:ascii="Times New Roman" w:eastAsia="Times New Roman" w:hAnsi="Times New Roman" w:cs="Times New Roman"/>
          <w:color w:val="000000" w:themeColor="text1"/>
          <w:sz w:val="28"/>
          <w:szCs w:val="28"/>
        </w:rPr>
        <w:t xml:space="preserve">. </w:t>
      </w:r>
      <w:r w:rsidR="007461A7">
        <w:rPr>
          <w:rFonts w:ascii="Times New Roman" w:eastAsia="Times New Roman" w:hAnsi="Times New Roman" w:cs="Times New Roman"/>
          <w:color w:val="000000" w:themeColor="text1"/>
          <w:sz w:val="28"/>
          <w:szCs w:val="28"/>
        </w:rPr>
        <w:t>Д</w:t>
      </w:r>
      <w:r w:rsidRPr="0038671A">
        <w:rPr>
          <w:rFonts w:ascii="Times New Roman" w:eastAsia="Times New Roman" w:hAnsi="Times New Roman" w:cs="Times New Roman"/>
          <w:color w:val="000000" w:themeColor="text1"/>
          <w:sz w:val="28"/>
          <w:szCs w:val="28"/>
        </w:rPr>
        <w:t>осудебное рассмотрение в основном приводит к увеличению тарифов. Обратную ситуацию, а именно – снижение тарифов, наблюдаем, когда ФАС России проводит проверки региональных органов регулирования</w:t>
      </w:r>
      <w:r w:rsidR="00D45DC4">
        <w:rPr>
          <w:rFonts w:ascii="Times New Roman" w:eastAsia="Times New Roman" w:hAnsi="Times New Roman" w:cs="Times New Roman"/>
          <w:color w:val="000000" w:themeColor="text1"/>
          <w:sz w:val="28"/>
          <w:szCs w:val="28"/>
        </w:rPr>
        <w:t xml:space="preserve"> [8]</w:t>
      </w:r>
      <w:r w:rsidRPr="0038671A">
        <w:rPr>
          <w:rFonts w:ascii="Times New Roman" w:eastAsia="Times New Roman" w:hAnsi="Times New Roman" w:cs="Times New Roman"/>
          <w:color w:val="000000" w:themeColor="text1"/>
          <w:sz w:val="28"/>
          <w:szCs w:val="28"/>
        </w:rPr>
        <w:t>.</w:t>
      </w:r>
    </w:p>
    <w:p w:rsidR="007461A7" w:rsidRDefault="007461A7"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Анализируя, мы приходим к следующим выводам:</w:t>
      </w:r>
    </w:p>
    <w:p w:rsidR="00CE27F9" w:rsidRPr="00010A8B" w:rsidRDefault="00CE27F9" w:rsidP="00B75C15">
      <w:pPr>
        <w:pStyle w:val="a3"/>
        <w:numPr>
          <w:ilvl w:val="0"/>
          <w:numId w:val="14"/>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 О</w:t>
      </w:r>
      <w:r w:rsidR="0038671A" w:rsidRPr="00CE27F9">
        <w:rPr>
          <w:rFonts w:ascii="Times New Roman" w:eastAsia="Times New Roman" w:hAnsi="Times New Roman" w:cs="Times New Roman"/>
          <w:color w:val="000000" w:themeColor="text1"/>
          <w:sz w:val="28"/>
          <w:szCs w:val="28"/>
        </w:rPr>
        <w:t xml:space="preserve">рган регулирования </w:t>
      </w:r>
      <w:r w:rsidR="007743C6">
        <w:rPr>
          <w:rFonts w:ascii="Times New Roman" w:eastAsia="Times New Roman" w:hAnsi="Times New Roman" w:cs="Times New Roman"/>
          <w:color w:val="000000" w:themeColor="text1"/>
          <w:sz w:val="28"/>
          <w:szCs w:val="28"/>
        </w:rPr>
        <w:t xml:space="preserve">минимизирует </w:t>
      </w:r>
      <w:r w:rsidR="0038671A" w:rsidRPr="00CE27F9">
        <w:rPr>
          <w:rFonts w:ascii="Times New Roman" w:eastAsia="Times New Roman" w:hAnsi="Times New Roman" w:cs="Times New Roman"/>
          <w:color w:val="000000" w:themeColor="text1"/>
          <w:sz w:val="28"/>
          <w:szCs w:val="28"/>
        </w:rPr>
        <w:t>те или иные расходы не по незнанию, а в связи с жестким ограничением п</w:t>
      </w:r>
      <w:r>
        <w:rPr>
          <w:rFonts w:ascii="Times New Roman" w:eastAsia="Times New Roman" w:hAnsi="Times New Roman" w:cs="Times New Roman"/>
          <w:color w:val="000000" w:themeColor="text1"/>
          <w:sz w:val="28"/>
          <w:szCs w:val="28"/>
        </w:rPr>
        <w:t>редельного роста платы граждан</w:t>
      </w:r>
      <w:r w:rsidR="00C749AE">
        <w:rPr>
          <w:rFonts w:ascii="Times New Roman" w:eastAsia="Times New Roman" w:hAnsi="Times New Roman" w:cs="Times New Roman"/>
          <w:color w:val="000000" w:themeColor="text1"/>
          <w:sz w:val="28"/>
          <w:szCs w:val="28"/>
        </w:rPr>
        <w:t xml:space="preserve"> </w:t>
      </w:r>
      <w:r w:rsidR="00897D2E" w:rsidRPr="00010A8B">
        <w:rPr>
          <w:rFonts w:ascii="Times New Roman" w:eastAsia="Times New Roman" w:hAnsi="Times New Roman" w:cs="Times New Roman"/>
          <w:sz w:val="28"/>
          <w:szCs w:val="28"/>
        </w:rPr>
        <w:t xml:space="preserve">или изменением федерального законодательства в части обязательного учета определенных расходов (например, расчетно-предпринимательская прибыль) </w:t>
      </w:r>
      <w:r w:rsidR="00C749AE" w:rsidRPr="00010A8B">
        <w:rPr>
          <w:rFonts w:ascii="Times New Roman" w:eastAsia="Times New Roman" w:hAnsi="Times New Roman" w:cs="Times New Roman"/>
          <w:sz w:val="28"/>
          <w:szCs w:val="28"/>
        </w:rPr>
        <w:t>[6]</w:t>
      </w:r>
      <w:r w:rsidRPr="00010A8B">
        <w:rPr>
          <w:rFonts w:ascii="Times New Roman" w:eastAsia="Times New Roman" w:hAnsi="Times New Roman" w:cs="Times New Roman"/>
          <w:sz w:val="28"/>
          <w:szCs w:val="28"/>
        </w:rPr>
        <w:t>.</w:t>
      </w:r>
    </w:p>
    <w:p w:rsidR="00CE27F9" w:rsidRDefault="00CE27F9" w:rsidP="00B75C15">
      <w:pPr>
        <w:pStyle w:val="a3"/>
        <w:numPr>
          <w:ilvl w:val="0"/>
          <w:numId w:val="14"/>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r w:rsidR="0038671A" w:rsidRPr="00CE27F9">
        <w:rPr>
          <w:rFonts w:ascii="Times New Roman" w:eastAsia="Times New Roman" w:hAnsi="Times New Roman" w:cs="Times New Roman"/>
          <w:color w:val="000000" w:themeColor="text1"/>
          <w:sz w:val="28"/>
          <w:szCs w:val="28"/>
        </w:rPr>
        <w:t>се рас</w:t>
      </w:r>
      <w:r>
        <w:rPr>
          <w:rFonts w:ascii="Times New Roman" w:eastAsia="Times New Roman" w:hAnsi="Times New Roman" w:cs="Times New Roman"/>
          <w:color w:val="000000" w:themeColor="text1"/>
          <w:sz w:val="28"/>
          <w:szCs w:val="28"/>
        </w:rPr>
        <w:t xml:space="preserve">сматриваемые случаи </w:t>
      </w:r>
      <w:r w:rsidR="0038671A" w:rsidRPr="00CE27F9">
        <w:rPr>
          <w:rFonts w:ascii="Times New Roman" w:eastAsia="Times New Roman" w:hAnsi="Times New Roman" w:cs="Times New Roman"/>
          <w:color w:val="000000" w:themeColor="text1"/>
          <w:sz w:val="28"/>
          <w:szCs w:val="28"/>
        </w:rPr>
        <w:t>ограничены ростом платы за коммунальные услуги, вносимой гражданами.</w:t>
      </w:r>
    </w:p>
    <w:p w:rsidR="00CE27F9" w:rsidRPr="00010A8B" w:rsidRDefault="00897D2E" w:rsidP="00B75C15">
      <w:pPr>
        <w:pStyle w:val="a3"/>
        <w:numPr>
          <w:ilvl w:val="0"/>
          <w:numId w:val="14"/>
        </w:numPr>
        <w:spacing w:after="0" w:line="360" w:lineRule="auto"/>
        <w:jc w:val="both"/>
        <w:rPr>
          <w:rFonts w:ascii="Times New Roman" w:eastAsia="Times New Roman" w:hAnsi="Times New Roman" w:cs="Times New Roman"/>
          <w:sz w:val="28"/>
          <w:szCs w:val="28"/>
        </w:rPr>
      </w:pPr>
      <w:r w:rsidRPr="00010A8B">
        <w:rPr>
          <w:rFonts w:ascii="Times New Roman" w:eastAsia="Times New Roman" w:hAnsi="Times New Roman" w:cs="Times New Roman"/>
          <w:sz w:val="28"/>
          <w:szCs w:val="28"/>
        </w:rPr>
        <w:t>Оперативно/разово</w:t>
      </w:r>
      <w:r w:rsidR="0038671A" w:rsidRPr="00010A8B">
        <w:rPr>
          <w:rFonts w:ascii="Times New Roman" w:eastAsia="Times New Roman" w:hAnsi="Times New Roman" w:cs="Times New Roman"/>
          <w:sz w:val="28"/>
          <w:szCs w:val="28"/>
        </w:rPr>
        <w:t xml:space="preserve"> учесть расходы по решению судов зачастую не представляется возможным, </w:t>
      </w:r>
      <w:r w:rsidRPr="00010A8B">
        <w:rPr>
          <w:rFonts w:ascii="Times New Roman" w:eastAsia="Times New Roman" w:hAnsi="Times New Roman" w:cs="Times New Roman"/>
          <w:sz w:val="28"/>
          <w:szCs w:val="28"/>
        </w:rPr>
        <w:t>что приводит к формированию</w:t>
      </w:r>
      <w:r w:rsidR="0038671A" w:rsidRPr="00010A8B">
        <w:rPr>
          <w:rFonts w:ascii="Times New Roman" w:eastAsia="Times New Roman" w:hAnsi="Times New Roman" w:cs="Times New Roman"/>
          <w:sz w:val="28"/>
          <w:szCs w:val="28"/>
        </w:rPr>
        <w:t xml:space="preserve"> выпадающи</w:t>
      </w:r>
      <w:r w:rsidRPr="00010A8B">
        <w:rPr>
          <w:rFonts w:ascii="Times New Roman" w:eastAsia="Times New Roman" w:hAnsi="Times New Roman" w:cs="Times New Roman"/>
          <w:sz w:val="28"/>
          <w:szCs w:val="28"/>
        </w:rPr>
        <w:t>х</w:t>
      </w:r>
      <w:r w:rsidR="0038671A" w:rsidRPr="00010A8B">
        <w:rPr>
          <w:rFonts w:ascii="Times New Roman" w:eastAsia="Times New Roman" w:hAnsi="Times New Roman" w:cs="Times New Roman"/>
          <w:sz w:val="28"/>
          <w:szCs w:val="28"/>
        </w:rPr>
        <w:t xml:space="preserve"> </w:t>
      </w:r>
      <w:r w:rsidRPr="00010A8B">
        <w:rPr>
          <w:rFonts w:ascii="Times New Roman" w:eastAsia="Times New Roman" w:hAnsi="Times New Roman" w:cs="Times New Roman"/>
          <w:sz w:val="28"/>
          <w:szCs w:val="28"/>
        </w:rPr>
        <w:t>расходов/</w:t>
      </w:r>
      <w:r w:rsidR="0038671A" w:rsidRPr="00010A8B">
        <w:rPr>
          <w:rFonts w:ascii="Times New Roman" w:eastAsia="Times New Roman" w:hAnsi="Times New Roman" w:cs="Times New Roman"/>
          <w:sz w:val="28"/>
          <w:szCs w:val="28"/>
        </w:rPr>
        <w:t>доход</w:t>
      </w:r>
      <w:r w:rsidRPr="00010A8B">
        <w:rPr>
          <w:rFonts w:ascii="Times New Roman" w:eastAsia="Times New Roman" w:hAnsi="Times New Roman" w:cs="Times New Roman"/>
          <w:sz w:val="28"/>
          <w:szCs w:val="28"/>
        </w:rPr>
        <w:t>ов</w:t>
      </w:r>
      <w:r w:rsidR="0038671A" w:rsidRPr="00010A8B">
        <w:rPr>
          <w:rFonts w:ascii="Times New Roman" w:eastAsia="Times New Roman" w:hAnsi="Times New Roman" w:cs="Times New Roman"/>
          <w:sz w:val="28"/>
          <w:szCs w:val="28"/>
        </w:rPr>
        <w:t xml:space="preserve"> организаций. </w:t>
      </w:r>
    </w:p>
    <w:p w:rsidR="003B466A" w:rsidRPr="00CE27F9" w:rsidRDefault="0038671A" w:rsidP="00B75C15">
      <w:pPr>
        <w:pStyle w:val="a3"/>
        <w:numPr>
          <w:ilvl w:val="0"/>
          <w:numId w:val="14"/>
        </w:numPr>
        <w:spacing w:after="0" w:line="360" w:lineRule="auto"/>
        <w:jc w:val="both"/>
        <w:rPr>
          <w:rFonts w:ascii="Times New Roman" w:eastAsia="Times New Roman" w:hAnsi="Times New Roman" w:cs="Times New Roman"/>
          <w:color w:val="000000" w:themeColor="text1"/>
          <w:sz w:val="28"/>
          <w:szCs w:val="28"/>
        </w:rPr>
      </w:pPr>
      <w:r w:rsidRPr="00CE27F9">
        <w:rPr>
          <w:rFonts w:ascii="Times New Roman" w:eastAsia="Times New Roman" w:hAnsi="Times New Roman" w:cs="Times New Roman"/>
          <w:color w:val="000000" w:themeColor="text1"/>
          <w:sz w:val="28"/>
          <w:szCs w:val="28"/>
        </w:rPr>
        <w:t xml:space="preserve">На данный момент часть регионов </w:t>
      </w:r>
      <w:r w:rsidR="00897D2E" w:rsidRPr="00010A8B">
        <w:rPr>
          <w:rFonts w:ascii="Times New Roman" w:eastAsia="Times New Roman" w:hAnsi="Times New Roman" w:cs="Times New Roman"/>
          <w:sz w:val="28"/>
          <w:szCs w:val="28"/>
        </w:rPr>
        <w:t>внедрила</w:t>
      </w:r>
      <w:r w:rsidRPr="00010A8B">
        <w:rPr>
          <w:rFonts w:ascii="Times New Roman" w:eastAsia="Times New Roman" w:hAnsi="Times New Roman" w:cs="Times New Roman"/>
          <w:sz w:val="28"/>
          <w:szCs w:val="28"/>
        </w:rPr>
        <w:t xml:space="preserve"> </w:t>
      </w:r>
      <w:r w:rsidRPr="00CE27F9">
        <w:rPr>
          <w:rFonts w:ascii="Times New Roman" w:eastAsia="Times New Roman" w:hAnsi="Times New Roman" w:cs="Times New Roman"/>
          <w:color w:val="000000" w:themeColor="text1"/>
          <w:sz w:val="28"/>
          <w:szCs w:val="28"/>
        </w:rPr>
        <w:t xml:space="preserve">льготные тарифы для населения, выплачивая </w:t>
      </w:r>
      <w:proofErr w:type="spellStart"/>
      <w:r w:rsidRPr="00CE27F9">
        <w:rPr>
          <w:rFonts w:ascii="Times New Roman" w:eastAsia="Times New Roman" w:hAnsi="Times New Roman" w:cs="Times New Roman"/>
          <w:color w:val="000000" w:themeColor="text1"/>
          <w:sz w:val="28"/>
          <w:szCs w:val="28"/>
        </w:rPr>
        <w:t>ресурсоснабжающим</w:t>
      </w:r>
      <w:proofErr w:type="spellEnd"/>
      <w:r w:rsidRPr="00CE27F9">
        <w:rPr>
          <w:rFonts w:ascii="Times New Roman" w:eastAsia="Times New Roman" w:hAnsi="Times New Roman" w:cs="Times New Roman"/>
          <w:color w:val="000000" w:themeColor="text1"/>
          <w:sz w:val="28"/>
          <w:szCs w:val="28"/>
        </w:rPr>
        <w:t xml:space="preserve"> организациям компенсации из бюджета. И это возврат к прошлому – к 2005 году, когда так болезненно перешли на оплату по экономически обоснованному тарифу</w:t>
      </w:r>
      <w:r w:rsidR="007743C6">
        <w:rPr>
          <w:rFonts w:ascii="Times New Roman" w:eastAsia="Times New Roman" w:hAnsi="Times New Roman" w:cs="Times New Roman"/>
          <w:color w:val="000000" w:themeColor="text1"/>
          <w:sz w:val="28"/>
          <w:szCs w:val="28"/>
        </w:rPr>
        <w:t xml:space="preserve"> с одновременным внедрением монетизации субсидий и льгот</w:t>
      </w:r>
      <w:r w:rsidRPr="00CE27F9">
        <w:rPr>
          <w:rFonts w:ascii="Times New Roman" w:eastAsia="Times New Roman" w:hAnsi="Times New Roman" w:cs="Times New Roman"/>
          <w:color w:val="000000" w:themeColor="text1"/>
          <w:sz w:val="28"/>
          <w:szCs w:val="28"/>
        </w:rPr>
        <w:t>.</w:t>
      </w:r>
    </w:p>
    <w:p w:rsidR="00277C89" w:rsidRDefault="003B466A"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Отметим, что </w:t>
      </w:r>
      <w:r w:rsidRPr="003947CA">
        <w:rPr>
          <w:rFonts w:ascii="Times New Roman" w:eastAsia="Times New Roman" w:hAnsi="Times New Roman" w:cs="Times New Roman"/>
          <w:color w:val="000000" w:themeColor="text1"/>
          <w:sz w:val="28"/>
          <w:szCs w:val="28"/>
        </w:rPr>
        <w:t>коллизии законодательства, в основном, заключаются в том, что в разных сферах используются</w:t>
      </w:r>
      <w:r w:rsidR="00CE27F9">
        <w:rPr>
          <w:rFonts w:ascii="Times New Roman" w:eastAsia="Times New Roman" w:hAnsi="Times New Roman" w:cs="Times New Roman"/>
          <w:color w:val="000000" w:themeColor="text1"/>
          <w:sz w:val="28"/>
          <w:szCs w:val="28"/>
        </w:rPr>
        <w:t xml:space="preserve"> отличительные подходы</w:t>
      </w:r>
      <w:r w:rsidRPr="003947CA">
        <w:rPr>
          <w:rFonts w:ascii="Times New Roman" w:eastAsia="Times New Roman" w:hAnsi="Times New Roman" w:cs="Times New Roman"/>
          <w:color w:val="000000" w:themeColor="text1"/>
          <w:sz w:val="28"/>
          <w:szCs w:val="28"/>
        </w:rPr>
        <w:t xml:space="preserve">. </w:t>
      </w:r>
    </w:p>
    <w:p w:rsidR="00277C89" w:rsidRDefault="00277C89" w:rsidP="00277C89">
      <w:pPr>
        <w:spacing w:after="0" w:line="360" w:lineRule="auto"/>
        <w:ind w:left="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ПРАКТИКА ПРИНЯТИЯ СУДЕБНЫХ РЕШЕНИЙ В ТАРИФНОМ РЕГУЛИРОВАНИИ</w:t>
      </w:r>
    </w:p>
    <w:p w:rsidR="003B466A" w:rsidRPr="003220EC" w:rsidRDefault="003947CA" w:rsidP="00B75C1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3947CA">
        <w:rPr>
          <w:rFonts w:ascii="Times New Roman" w:eastAsia="Times New Roman" w:hAnsi="Times New Roman" w:cs="Times New Roman"/>
          <w:color w:val="000000" w:themeColor="text1"/>
          <w:sz w:val="28"/>
          <w:szCs w:val="28"/>
        </w:rPr>
        <w:t>Разберем судебные реше</w:t>
      </w:r>
      <w:r w:rsidR="00E46AB1">
        <w:rPr>
          <w:rFonts w:ascii="Times New Roman" w:eastAsia="Times New Roman" w:hAnsi="Times New Roman" w:cs="Times New Roman"/>
          <w:color w:val="000000" w:themeColor="text1"/>
          <w:sz w:val="28"/>
          <w:szCs w:val="28"/>
        </w:rPr>
        <w:t xml:space="preserve">ния с точки зрения эффективной и критической </w:t>
      </w:r>
      <w:r w:rsidRPr="003947CA">
        <w:rPr>
          <w:rFonts w:ascii="Times New Roman" w:eastAsia="Times New Roman" w:hAnsi="Times New Roman" w:cs="Times New Roman"/>
          <w:color w:val="000000" w:themeColor="text1"/>
          <w:sz w:val="28"/>
          <w:szCs w:val="28"/>
        </w:rPr>
        <w:t>практики для органа регулирования.</w:t>
      </w:r>
      <w:r w:rsidR="00FA4C09">
        <w:rPr>
          <w:rFonts w:ascii="Times New Roman" w:eastAsia="Times New Roman" w:hAnsi="Times New Roman" w:cs="Times New Roman"/>
          <w:color w:val="000000" w:themeColor="text1"/>
          <w:sz w:val="28"/>
          <w:szCs w:val="28"/>
        </w:rPr>
        <w:t xml:space="preserve"> </w:t>
      </w:r>
      <w:r w:rsidRPr="00FA4C09">
        <w:rPr>
          <w:rFonts w:ascii="Times New Roman" w:eastAsia="Times New Roman" w:hAnsi="Times New Roman" w:cs="Times New Roman"/>
          <w:color w:val="000000" w:themeColor="text1"/>
          <w:sz w:val="28"/>
          <w:szCs w:val="28"/>
        </w:rPr>
        <w:t>Были проанализированы судебные реш</w:t>
      </w:r>
      <w:r w:rsidR="00FA4C09" w:rsidRPr="00FA4C09">
        <w:rPr>
          <w:rFonts w:ascii="Times New Roman" w:eastAsia="Times New Roman" w:hAnsi="Times New Roman" w:cs="Times New Roman"/>
          <w:color w:val="000000" w:themeColor="text1"/>
          <w:sz w:val="28"/>
          <w:szCs w:val="28"/>
        </w:rPr>
        <w:t xml:space="preserve">ения в сферах водоснабжения, </w:t>
      </w:r>
      <w:r w:rsidR="00CE27F9">
        <w:rPr>
          <w:rFonts w:ascii="Times New Roman" w:eastAsia="Times New Roman" w:hAnsi="Times New Roman" w:cs="Times New Roman"/>
          <w:color w:val="000000" w:themeColor="text1"/>
          <w:sz w:val="28"/>
          <w:szCs w:val="28"/>
        </w:rPr>
        <w:t>водоотведения, электроэнергетики, теплоснабжения и технологического присоединения</w:t>
      </w:r>
      <w:r w:rsidR="00FA4C09" w:rsidRPr="00FA4C09">
        <w:rPr>
          <w:rFonts w:ascii="Times New Roman" w:eastAsia="Times New Roman" w:hAnsi="Times New Roman" w:cs="Times New Roman"/>
          <w:color w:val="000000" w:themeColor="text1"/>
          <w:sz w:val="28"/>
          <w:szCs w:val="28"/>
        </w:rPr>
        <w:t xml:space="preserve"> </w:t>
      </w:r>
      <w:r w:rsidRPr="00FA4C09">
        <w:rPr>
          <w:rFonts w:ascii="Times New Roman" w:eastAsia="Times New Roman" w:hAnsi="Times New Roman" w:cs="Times New Roman"/>
          <w:color w:val="000000" w:themeColor="text1"/>
          <w:sz w:val="28"/>
          <w:szCs w:val="28"/>
        </w:rPr>
        <w:t>за период с 2018 по 2021 гг. в таких регионах как: Удмуртская Республика, Курская область, Республика Хакасия, Камчатская область</w:t>
      </w:r>
      <w:r w:rsidR="00FA4C09" w:rsidRPr="00FA4C09">
        <w:rPr>
          <w:rFonts w:ascii="Times New Roman" w:eastAsia="Times New Roman" w:hAnsi="Times New Roman" w:cs="Times New Roman"/>
          <w:color w:val="000000" w:themeColor="text1"/>
          <w:sz w:val="28"/>
          <w:szCs w:val="28"/>
        </w:rPr>
        <w:t>, Ульяновская область, Республика Бурятия, Республика Карелия</w:t>
      </w:r>
      <w:r w:rsidR="00FA4C09">
        <w:rPr>
          <w:rFonts w:ascii="Times New Roman" w:eastAsia="Times New Roman" w:hAnsi="Times New Roman" w:cs="Times New Roman"/>
          <w:color w:val="000000" w:themeColor="text1"/>
          <w:sz w:val="28"/>
          <w:szCs w:val="28"/>
        </w:rPr>
        <w:t>, П</w:t>
      </w:r>
      <w:r w:rsidR="00FA4C09" w:rsidRPr="00FA4C09">
        <w:rPr>
          <w:rFonts w:ascii="Times New Roman" w:eastAsia="Times New Roman" w:hAnsi="Times New Roman" w:cs="Times New Roman"/>
          <w:color w:val="000000" w:themeColor="text1"/>
          <w:sz w:val="28"/>
          <w:szCs w:val="28"/>
        </w:rPr>
        <w:t>ермский край</w:t>
      </w:r>
      <w:r w:rsidR="00FA4C09">
        <w:rPr>
          <w:rFonts w:ascii="Times New Roman" w:eastAsia="Times New Roman" w:hAnsi="Times New Roman" w:cs="Times New Roman"/>
          <w:color w:val="000000" w:themeColor="text1"/>
          <w:sz w:val="28"/>
          <w:szCs w:val="28"/>
        </w:rPr>
        <w:t xml:space="preserve">, </w:t>
      </w:r>
      <w:r w:rsidR="00FA4C09" w:rsidRPr="00FA4C09">
        <w:rPr>
          <w:rFonts w:ascii="Times New Roman" w:eastAsia="Times New Roman" w:hAnsi="Times New Roman" w:cs="Times New Roman"/>
          <w:color w:val="000000" w:themeColor="text1"/>
          <w:sz w:val="28"/>
          <w:szCs w:val="28"/>
        </w:rPr>
        <w:t>Оренбургская область</w:t>
      </w:r>
      <w:r w:rsidR="00FA4C09">
        <w:rPr>
          <w:rFonts w:ascii="Times New Roman" w:eastAsia="Times New Roman" w:hAnsi="Times New Roman" w:cs="Times New Roman"/>
          <w:color w:val="000000" w:themeColor="text1"/>
          <w:sz w:val="28"/>
          <w:szCs w:val="28"/>
        </w:rPr>
        <w:t xml:space="preserve">, </w:t>
      </w:r>
      <w:r w:rsidR="00FA4C09" w:rsidRPr="00FA4C09">
        <w:rPr>
          <w:rFonts w:ascii="Times New Roman" w:eastAsia="Times New Roman" w:hAnsi="Times New Roman" w:cs="Times New Roman"/>
          <w:color w:val="000000" w:themeColor="text1"/>
          <w:sz w:val="28"/>
          <w:szCs w:val="28"/>
        </w:rPr>
        <w:t>Иркутская область</w:t>
      </w:r>
      <w:r w:rsidR="00FA4C09">
        <w:rPr>
          <w:rFonts w:ascii="Times New Roman" w:eastAsia="Times New Roman" w:hAnsi="Times New Roman" w:cs="Times New Roman"/>
          <w:color w:val="000000" w:themeColor="text1"/>
          <w:sz w:val="28"/>
          <w:szCs w:val="28"/>
        </w:rPr>
        <w:t xml:space="preserve">, </w:t>
      </w:r>
      <w:r w:rsidR="00FA4C09" w:rsidRPr="00FA4C09">
        <w:rPr>
          <w:rFonts w:ascii="Times New Roman" w:eastAsia="Times New Roman" w:hAnsi="Times New Roman" w:cs="Times New Roman"/>
          <w:color w:val="000000" w:themeColor="text1"/>
          <w:sz w:val="28"/>
          <w:szCs w:val="28"/>
        </w:rPr>
        <w:t>Красноярский край</w:t>
      </w:r>
      <w:r w:rsidR="00FA4C09">
        <w:rPr>
          <w:rFonts w:ascii="Times New Roman" w:eastAsia="Times New Roman" w:hAnsi="Times New Roman" w:cs="Times New Roman"/>
          <w:color w:val="000000" w:themeColor="text1"/>
          <w:sz w:val="28"/>
          <w:szCs w:val="28"/>
        </w:rPr>
        <w:t xml:space="preserve">, </w:t>
      </w:r>
      <w:r w:rsidR="00FA4C09" w:rsidRPr="00FA4C09">
        <w:rPr>
          <w:rFonts w:ascii="Times New Roman" w:eastAsia="Times New Roman" w:hAnsi="Times New Roman" w:cs="Times New Roman"/>
          <w:color w:val="000000" w:themeColor="text1"/>
          <w:sz w:val="28"/>
          <w:szCs w:val="28"/>
        </w:rPr>
        <w:t>Ленинградская область</w:t>
      </w:r>
      <w:r w:rsidR="0078548C">
        <w:rPr>
          <w:rFonts w:ascii="Times New Roman" w:eastAsia="Times New Roman" w:hAnsi="Times New Roman" w:cs="Times New Roman"/>
          <w:color w:val="000000" w:themeColor="text1"/>
          <w:sz w:val="28"/>
          <w:szCs w:val="28"/>
        </w:rPr>
        <w:t xml:space="preserve">, </w:t>
      </w:r>
      <w:r w:rsidR="0078548C" w:rsidRPr="0078548C">
        <w:rPr>
          <w:rFonts w:ascii="Times New Roman" w:eastAsia="Times New Roman" w:hAnsi="Times New Roman" w:cs="Times New Roman"/>
          <w:color w:val="000000" w:themeColor="text1"/>
          <w:sz w:val="28"/>
          <w:szCs w:val="28"/>
        </w:rPr>
        <w:t>Московская область</w:t>
      </w:r>
      <w:r w:rsidR="0078548C">
        <w:rPr>
          <w:rFonts w:ascii="Times New Roman" w:eastAsia="Times New Roman" w:hAnsi="Times New Roman" w:cs="Times New Roman"/>
          <w:color w:val="000000" w:themeColor="text1"/>
          <w:sz w:val="28"/>
          <w:szCs w:val="28"/>
        </w:rPr>
        <w:t>,</w:t>
      </w:r>
      <w:r w:rsidR="0078548C" w:rsidRPr="0078548C">
        <w:rPr>
          <w:rFonts w:ascii="Times New Roman" w:eastAsia="Times New Roman" w:hAnsi="Times New Roman" w:cs="Times New Roman"/>
          <w:color w:val="000000" w:themeColor="text1"/>
          <w:sz w:val="28"/>
          <w:szCs w:val="28"/>
        </w:rPr>
        <w:t xml:space="preserve"> Челябинская область</w:t>
      </w:r>
      <w:r w:rsidR="0078548C">
        <w:rPr>
          <w:rFonts w:ascii="Times New Roman" w:eastAsia="Times New Roman" w:hAnsi="Times New Roman" w:cs="Times New Roman"/>
          <w:color w:val="000000" w:themeColor="text1"/>
          <w:sz w:val="28"/>
          <w:szCs w:val="28"/>
        </w:rPr>
        <w:t xml:space="preserve">, </w:t>
      </w:r>
      <w:r w:rsidR="0078548C" w:rsidRPr="0078548C">
        <w:rPr>
          <w:rFonts w:ascii="Times New Roman" w:eastAsia="Times New Roman" w:hAnsi="Times New Roman" w:cs="Times New Roman"/>
          <w:color w:val="000000" w:themeColor="text1"/>
          <w:sz w:val="28"/>
          <w:szCs w:val="28"/>
        </w:rPr>
        <w:t>Ивановская область</w:t>
      </w:r>
      <w:r w:rsidR="0078548C">
        <w:rPr>
          <w:rFonts w:ascii="Times New Roman" w:eastAsia="Times New Roman" w:hAnsi="Times New Roman" w:cs="Times New Roman"/>
          <w:color w:val="000000" w:themeColor="text1"/>
          <w:sz w:val="28"/>
          <w:szCs w:val="28"/>
        </w:rPr>
        <w:t xml:space="preserve">, </w:t>
      </w:r>
      <w:r w:rsidR="0078548C" w:rsidRPr="0078548C">
        <w:rPr>
          <w:rFonts w:ascii="Times New Roman" w:eastAsia="Times New Roman" w:hAnsi="Times New Roman" w:cs="Times New Roman"/>
          <w:color w:val="000000" w:themeColor="text1"/>
          <w:sz w:val="28"/>
          <w:szCs w:val="28"/>
        </w:rPr>
        <w:t>Тульская область</w:t>
      </w:r>
      <w:r w:rsidR="0078548C">
        <w:rPr>
          <w:rFonts w:ascii="Times New Roman" w:eastAsia="Times New Roman" w:hAnsi="Times New Roman" w:cs="Times New Roman"/>
          <w:color w:val="000000" w:themeColor="text1"/>
          <w:sz w:val="28"/>
          <w:szCs w:val="28"/>
        </w:rPr>
        <w:t xml:space="preserve">, </w:t>
      </w:r>
      <w:r w:rsidR="0078548C" w:rsidRPr="0078548C">
        <w:rPr>
          <w:rFonts w:ascii="Times New Roman" w:eastAsia="Times New Roman" w:hAnsi="Times New Roman" w:cs="Times New Roman"/>
          <w:color w:val="000000" w:themeColor="text1"/>
          <w:sz w:val="28"/>
          <w:szCs w:val="28"/>
        </w:rPr>
        <w:t>Республика Татарстан</w:t>
      </w:r>
      <w:r w:rsidR="0078548C">
        <w:rPr>
          <w:rFonts w:ascii="Times New Roman" w:eastAsia="Times New Roman" w:hAnsi="Times New Roman" w:cs="Times New Roman"/>
          <w:color w:val="000000" w:themeColor="text1"/>
          <w:sz w:val="28"/>
          <w:szCs w:val="28"/>
        </w:rPr>
        <w:t xml:space="preserve">, </w:t>
      </w:r>
      <w:r w:rsidR="0078548C" w:rsidRPr="0078548C">
        <w:rPr>
          <w:rFonts w:ascii="Times New Roman" w:eastAsia="Times New Roman" w:hAnsi="Times New Roman" w:cs="Times New Roman"/>
          <w:color w:val="000000" w:themeColor="text1"/>
          <w:sz w:val="28"/>
          <w:szCs w:val="28"/>
        </w:rPr>
        <w:t>Хабаровский край</w:t>
      </w:r>
      <w:r w:rsidR="0078548C">
        <w:rPr>
          <w:rFonts w:ascii="Times New Roman" w:eastAsia="Times New Roman" w:hAnsi="Times New Roman" w:cs="Times New Roman"/>
          <w:color w:val="000000" w:themeColor="text1"/>
          <w:sz w:val="28"/>
          <w:szCs w:val="28"/>
        </w:rPr>
        <w:t xml:space="preserve">, </w:t>
      </w:r>
      <w:r w:rsidR="0078548C" w:rsidRPr="0078548C">
        <w:rPr>
          <w:rFonts w:ascii="Times New Roman" w:eastAsia="Times New Roman" w:hAnsi="Times New Roman" w:cs="Times New Roman"/>
          <w:color w:val="000000" w:themeColor="text1"/>
          <w:sz w:val="28"/>
          <w:szCs w:val="28"/>
        </w:rPr>
        <w:t>Забайкальский край</w:t>
      </w:r>
      <w:r w:rsidR="0078548C">
        <w:rPr>
          <w:rFonts w:ascii="Times New Roman" w:eastAsia="Times New Roman" w:hAnsi="Times New Roman" w:cs="Times New Roman"/>
          <w:color w:val="000000" w:themeColor="text1"/>
          <w:sz w:val="28"/>
          <w:szCs w:val="28"/>
        </w:rPr>
        <w:t xml:space="preserve">, </w:t>
      </w:r>
      <w:r w:rsidR="0078548C" w:rsidRPr="0078548C">
        <w:rPr>
          <w:rFonts w:ascii="Times New Roman" w:hAnsi="Times New Roman" w:cs="Times New Roman"/>
        </w:rPr>
        <w:t xml:space="preserve"> </w:t>
      </w:r>
      <w:r w:rsidR="0078548C" w:rsidRPr="0078548C">
        <w:rPr>
          <w:rFonts w:ascii="Times New Roman" w:eastAsia="Times New Roman" w:hAnsi="Times New Roman" w:cs="Times New Roman"/>
          <w:color w:val="000000" w:themeColor="text1"/>
          <w:sz w:val="28"/>
          <w:szCs w:val="28"/>
        </w:rPr>
        <w:t>Курганская область</w:t>
      </w:r>
      <w:r w:rsidR="0078548C">
        <w:rPr>
          <w:rFonts w:ascii="Times New Roman" w:eastAsia="Times New Roman" w:hAnsi="Times New Roman" w:cs="Times New Roman"/>
          <w:color w:val="000000" w:themeColor="text1"/>
          <w:sz w:val="28"/>
          <w:szCs w:val="28"/>
        </w:rPr>
        <w:t xml:space="preserve">, </w:t>
      </w:r>
      <w:r w:rsidR="0078548C" w:rsidRPr="0078548C">
        <w:rPr>
          <w:rFonts w:ascii="Times New Roman" w:eastAsia="Times New Roman" w:hAnsi="Times New Roman" w:cs="Times New Roman"/>
          <w:color w:val="000000" w:themeColor="text1"/>
          <w:sz w:val="28"/>
          <w:szCs w:val="28"/>
        </w:rPr>
        <w:t>Алтайский край</w:t>
      </w:r>
      <w:r w:rsidR="003220EC">
        <w:rPr>
          <w:rFonts w:ascii="Times New Roman" w:eastAsia="Times New Roman" w:hAnsi="Times New Roman" w:cs="Times New Roman"/>
          <w:color w:val="000000" w:themeColor="text1"/>
          <w:sz w:val="28"/>
          <w:szCs w:val="28"/>
        </w:rPr>
        <w:t>.</w:t>
      </w:r>
    </w:p>
    <w:p w:rsidR="002851BB" w:rsidRPr="00205C52" w:rsidRDefault="003947CA" w:rsidP="00205C52">
      <w:pPr>
        <w:pStyle w:val="a3"/>
        <w:numPr>
          <w:ilvl w:val="0"/>
          <w:numId w:val="5"/>
        </w:numPr>
        <w:spacing w:after="0" w:line="360" w:lineRule="auto"/>
        <w:ind w:left="0" w:firstLine="709"/>
        <w:jc w:val="both"/>
        <w:rPr>
          <w:rFonts w:ascii="Times New Roman" w:eastAsia="Times New Roman" w:hAnsi="Times New Roman" w:cs="Times New Roman"/>
          <w:color w:val="000000" w:themeColor="text1"/>
          <w:sz w:val="28"/>
          <w:szCs w:val="28"/>
        </w:rPr>
      </w:pPr>
      <w:r w:rsidRPr="003947CA">
        <w:rPr>
          <w:rFonts w:ascii="Times New Roman" w:eastAsia="Times New Roman" w:hAnsi="Times New Roman" w:cs="Times New Roman"/>
          <w:color w:val="000000" w:themeColor="text1"/>
          <w:sz w:val="28"/>
          <w:szCs w:val="28"/>
        </w:rPr>
        <w:t>Оспаривание действий органов регулирования в части направления запросов регулируемым организациям о предоставлении дополнительных сведений и документов</w:t>
      </w:r>
      <w:r w:rsidR="002851BB">
        <w:rPr>
          <w:rFonts w:ascii="Times New Roman" w:eastAsia="Times New Roman" w:hAnsi="Times New Roman" w:cs="Times New Roman"/>
          <w:color w:val="000000" w:themeColor="text1"/>
          <w:sz w:val="28"/>
          <w:szCs w:val="28"/>
        </w:rPr>
        <w:t xml:space="preserve"> рассмотрено на рисунке 1</w:t>
      </w:r>
      <w:r>
        <w:rPr>
          <w:rFonts w:ascii="Times New Roman" w:eastAsia="Times New Roman" w:hAnsi="Times New Roman" w:cs="Times New Roman"/>
          <w:color w:val="000000" w:themeColor="text1"/>
          <w:sz w:val="28"/>
          <w:szCs w:val="28"/>
        </w:rPr>
        <w:t xml:space="preserve">. </w:t>
      </w:r>
    </w:p>
    <w:p w:rsidR="00BD0C36" w:rsidRDefault="00044E47" w:rsidP="00044E47">
      <w:pPr>
        <w:pStyle w:val="a3"/>
        <w:spacing w:after="0" w:line="360" w:lineRule="auto"/>
        <w:ind w:left="0"/>
        <w:jc w:val="both"/>
        <w:rPr>
          <w:rFonts w:ascii="Times New Roman" w:eastAsia="Times New Roman" w:hAnsi="Times New Roman" w:cs="Times New Roman"/>
          <w:color w:val="000000" w:themeColor="text1"/>
          <w:sz w:val="28"/>
          <w:szCs w:val="28"/>
        </w:rPr>
      </w:pPr>
      <w:r w:rsidRPr="00044E47">
        <w:rPr>
          <w:rFonts w:ascii="Times New Roman" w:eastAsia="Times New Roman" w:hAnsi="Times New Roman" w:cs="Times New Roman"/>
          <w:noProof/>
          <w:color w:val="000000" w:themeColor="text1"/>
          <w:sz w:val="28"/>
          <w:szCs w:val="28"/>
          <w:lang w:eastAsia="ru-RU"/>
        </w:rPr>
        <w:drawing>
          <wp:inline distT="0" distB="0" distL="0" distR="0" wp14:anchorId="15E11B50" wp14:editId="63686043">
            <wp:extent cx="5939790" cy="33407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9790" cy="3340735"/>
                    </a:xfrm>
                    <a:prstGeom prst="rect">
                      <a:avLst/>
                    </a:prstGeom>
                  </pic:spPr>
                </pic:pic>
              </a:graphicData>
            </a:graphic>
          </wp:inline>
        </w:drawing>
      </w:r>
    </w:p>
    <w:p w:rsidR="004154C7" w:rsidRDefault="004154C7" w:rsidP="004154C7">
      <w:pPr>
        <w:spacing w:after="0" w:line="360" w:lineRule="auto"/>
        <w:ind w:firstLine="709"/>
        <w:jc w:val="both"/>
        <w:rPr>
          <w:rFonts w:ascii="Times New Roman" w:eastAsia="Times New Roman" w:hAnsi="Times New Roman" w:cs="Times New Roman"/>
          <w:color w:val="000000" w:themeColor="text1"/>
          <w:sz w:val="28"/>
          <w:szCs w:val="28"/>
        </w:rPr>
      </w:pPr>
      <w:r w:rsidRPr="004154C7">
        <w:rPr>
          <w:rFonts w:ascii="Times New Roman" w:eastAsia="Times New Roman" w:hAnsi="Times New Roman" w:cs="Times New Roman"/>
          <w:color w:val="000000" w:themeColor="text1"/>
          <w:sz w:val="28"/>
          <w:szCs w:val="28"/>
        </w:rPr>
        <w:t>Рисунок 1.</w:t>
      </w:r>
      <w:r w:rsidRPr="004154C7">
        <w:rPr>
          <w:rFonts w:ascii="Times New Roman" w:eastAsia="Times New Roman" w:hAnsi="Times New Roman" w:cs="Times New Roman"/>
          <w:b/>
          <w:bCs/>
          <w:color w:val="000000" w:themeColor="text1"/>
          <w:sz w:val="28"/>
          <w:szCs w:val="28"/>
        </w:rPr>
        <w:t xml:space="preserve"> Запрос о предоставлении дополнительных документов</w:t>
      </w:r>
    </w:p>
    <w:p w:rsidR="00CA3032" w:rsidRDefault="00530440"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примерах </w:t>
      </w:r>
      <w:r w:rsidR="006460BC">
        <w:rPr>
          <w:rFonts w:ascii="Times New Roman" w:eastAsia="Times New Roman" w:hAnsi="Times New Roman" w:cs="Times New Roman"/>
          <w:color w:val="000000" w:themeColor="text1"/>
          <w:sz w:val="28"/>
          <w:szCs w:val="28"/>
        </w:rPr>
        <w:t xml:space="preserve">позитивной </w:t>
      </w:r>
      <w:r>
        <w:rPr>
          <w:rFonts w:ascii="Times New Roman" w:eastAsia="Times New Roman" w:hAnsi="Times New Roman" w:cs="Times New Roman"/>
          <w:color w:val="000000" w:themeColor="text1"/>
          <w:sz w:val="28"/>
          <w:szCs w:val="28"/>
        </w:rPr>
        <w:t>практики в</w:t>
      </w:r>
      <w:r w:rsidR="003947CA">
        <w:rPr>
          <w:rFonts w:ascii="Times New Roman" w:eastAsia="Times New Roman" w:hAnsi="Times New Roman" w:cs="Times New Roman"/>
          <w:color w:val="000000" w:themeColor="text1"/>
          <w:sz w:val="28"/>
          <w:szCs w:val="28"/>
        </w:rPr>
        <w:t>ыводом судов стало</w:t>
      </w:r>
      <w:r>
        <w:rPr>
          <w:rFonts w:ascii="Times New Roman" w:eastAsia="Times New Roman" w:hAnsi="Times New Roman" w:cs="Times New Roman"/>
          <w:color w:val="000000" w:themeColor="text1"/>
          <w:sz w:val="28"/>
          <w:szCs w:val="28"/>
        </w:rPr>
        <w:t xml:space="preserve"> следующее: </w:t>
      </w:r>
      <w:r w:rsidR="004154C7">
        <w:rPr>
          <w:rFonts w:ascii="Times New Roman" w:eastAsia="Times New Roman" w:hAnsi="Times New Roman" w:cs="Times New Roman"/>
          <w:color w:val="000000" w:themeColor="text1"/>
          <w:sz w:val="28"/>
          <w:szCs w:val="28"/>
        </w:rPr>
        <w:t xml:space="preserve">в соответствии с </w:t>
      </w:r>
      <w:r w:rsidRPr="00530440">
        <w:rPr>
          <w:rFonts w:ascii="Times New Roman" w:eastAsia="Times New Roman" w:hAnsi="Times New Roman" w:cs="Times New Roman"/>
          <w:color w:val="000000" w:themeColor="text1"/>
          <w:sz w:val="28"/>
          <w:szCs w:val="28"/>
        </w:rPr>
        <w:t>Правилам</w:t>
      </w:r>
      <w:r w:rsidR="004154C7">
        <w:rPr>
          <w:rFonts w:ascii="Times New Roman" w:eastAsia="Times New Roman" w:hAnsi="Times New Roman" w:cs="Times New Roman"/>
          <w:color w:val="000000" w:themeColor="text1"/>
          <w:sz w:val="28"/>
          <w:szCs w:val="28"/>
        </w:rPr>
        <w:t>и</w:t>
      </w:r>
      <w:r w:rsidRPr="00530440">
        <w:rPr>
          <w:rFonts w:ascii="Times New Roman" w:eastAsia="Times New Roman" w:hAnsi="Times New Roman" w:cs="Times New Roman"/>
          <w:color w:val="000000" w:themeColor="text1"/>
          <w:sz w:val="28"/>
          <w:szCs w:val="28"/>
        </w:rPr>
        <w:t xml:space="preserve"> регулирования </w:t>
      </w:r>
      <w:r w:rsidR="00A05E98" w:rsidRPr="00A05E98">
        <w:rPr>
          <w:rFonts w:ascii="Times New Roman" w:eastAsia="Times New Roman" w:hAnsi="Times New Roman" w:cs="Times New Roman"/>
          <w:color w:val="000000" w:themeColor="text1"/>
          <w:sz w:val="28"/>
          <w:szCs w:val="28"/>
        </w:rPr>
        <w:t xml:space="preserve">[9] </w:t>
      </w:r>
      <w:r w:rsidRPr="00530440">
        <w:rPr>
          <w:rFonts w:ascii="Times New Roman" w:eastAsia="Times New Roman" w:hAnsi="Times New Roman" w:cs="Times New Roman"/>
          <w:color w:val="000000" w:themeColor="text1"/>
          <w:sz w:val="28"/>
          <w:szCs w:val="28"/>
        </w:rPr>
        <w:t xml:space="preserve">в случае, </w:t>
      </w:r>
      <w:r w:rsidR="004154C7">
        <w:rPr>
          <w:rFonts w:ascii="Times New Roman" w:eastAsia="Times New Roman" w:hAnsi="Times New Roman" w:cs="Times New Roman"/>
          <w:color w:val="000000" w:themeColor="text1"/>
          <w:sz w:val="28"/>
          <w:szCs w:val="28"/>
        </w:rPr>
        <w:t xml:space="preserve">когда при анализе </w:t>
      </w:r>
      <w:r w:rsidRPr="00530440">
        <w:rPr>
          <w:rFonts w:ascii="Times New Roman" w:eastAsia="Times New Roman" w:hAnsi="Times New Roman" w:cs="Times New Roman"/>
          <w:color w:val="000000" w:themeColor="text1"/>
          <w:sz w:val="28"/>
          <w:szCs w:val="28"/>
        </w:rPr>
        <w:lastRenderedPageBreak/>
        <w:t>представленных регулир</w:t>
      </w:r>
      <w:r w:rsidR="00CA3032">
        <w:rPr>
          <w:rFonts w:ascii="Times New Roman" w:eastAsia="Times New Roman" w:hAnsi="Times New Roman" w:cs="Times New Roman"/>
          <w:color w:val="000000" w:themeColor="text1"/>
          <w:sz w:val="28"/>
          <w:szCs w:val="28"/>
        </w:rPr>
        <w:t xml:space="preserve">уемыми организациями инициатив по формированию индексов появляется потребность их конкретизации, то регулирующий орган может сделать запрос на предоставление более полной информации. Такая процедура не подразумевает обязательность действий регулирующей организации, но при этом </w:t>
      </w:r>
      <w:r w:rsidR="009C0CBF">
        <w:rPr>
          <w:rFonts w:ascii="Times New Roman" w:eastAsia="Times New Roman" w:hAnsi="Times New Roman" w:cs="Times New Roman"/>
          <w:color w:val="000000" w:themeColor="text1"/>
          <w:sz w:val="28"/>
          <w:szCs w:val="28"/>
        </w:rPr>
        <w:t>определяет ее компетентные действия, которые могут иметь место в случае возникновения спорных вопросов. Возникновение таких обстоятельств, связанных с предоставлением дополнительной информации, связано для регулирующего органа только с необходимостью более полного оценивания тарифов.</w:t>
      </w:r>
    </w:p>
    <w:p w:rsidR="009C0CBF" w:rsidRPr="00DE5487" w:rsidRDefault="00530440" w:rsidP="00DE5487">
      <w:pPr>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В примерах с </w:t>
      </w:r>
      <w:r w:rsidR="006460BC">
        <w:rPr>
          <w:rFonts w:ascii="Times New Roman" w:eastAsia="Times New Roman" w:hAnsi="Times New Roman" w:cs="Times New Roman"/>
          <w:color w:val="000000" w:themeColor="text1"/>
          <w:sz w:val="28"/>
          <w:szCs w:val="28"/>
        </w:rPr>
        <w:t xml:space="preserve">критической </w:t>
      </w:r>
      <w:r>
        <w:rPr>
          <w:rFonts w:ascii="Times New Roman" w:eastAsia="Times New Roman" w:hAnsi="Times New Roman" w:cs="Times New Roman"/>
          <w:color w:val="000000" w:themeColor="text1"/>
          <w:sz w:val="28"/>
          <w:szCs w:val="28"/>
        </w:rPr>
        <w:t xml:space="preserve">практикой </w:t>
      </w:r>
      <w:r w:rsidR="00CE27F9">
        <w:rPr>
          <w:rFonts w:ascii="Times New Roman" w:eastAsia="Times New Roman" w:hAnsi="Times New Roman" w:cs="Times New Roman"/>
          <w:color w:val="000000" w:themeColor="text1"/>
          <w:sz w:val="28"/>
          <w:szCs w:val="28"/>
        </w:rPr>
        <w:t xml:space="preserve">для органа регулирования </w:t>
      </w:r>
      <w:r w:rsidR="009F21C2">
        <w:rPr>
          <w:rFonts w:ascii="Times New Roman" w:eastAsia="Times New Roman" w:hAnsi="Times New Roman" w:cs="Times New Roman"/>
          <w:color w:val="000000" w:themeColor="text1"/>
          <w:sz w:val="28"/>
          <w:szCs w:val="28"/>
        </w:rPr>
        <w:t>суды вынесли следующий вывод:</w:t>
      </w:r>
      <w:r w:rsidR="009F21C2" w:rsidRPr="009F21C2">
        <w:rPr>
          <w:rFonts w:ascii="Times New Roman" w:hAnsi="Times New Roman" w:cs="Times New Roman"/>
        </w:rPr>
        <w:t xml:space="preserve"> </w:t>
      </w:r>
      <w:r w:rsidR="009C0CBF">
        <w:rPr>
          <w:rFonts w:ascii="Times New Roman" w:hAnsi="Times New Roman" w:cs="Times New Roman"/>
          <w:sz w:val="28"/>
          <w:szCs w:val="28"/>
        </w:rPr>
        <w:t xml:space="preserve">как определено практической деятельностью, регулирующий орган не обязан запрашивать у предприятия предоставление </w:t>
      </w:r>
      <w:r w:rsidR="00DE5487">
        <w:rPr>
          <w:rFonts w:ascii="Times New Roman" w:hAnsi="Times New Roman" w:cs="Times New Roman"/>
          <w:sz w:val="28"/>
          <w:szCs w:val="28"/>
        </w:rPr>
        <w:t>специализированной информации по своему желанию, но суд определяет, что в некоторых случаях в силу определенных обстоятельств и конкретизации формирования тарифов, регулирующая организация могла предложить регулируемой организации дополнить уточняющими материалами документы за прошедшие годы долгосрочного периода для принятия однозначного решения</w:t>
      </w:r>
    </w:p>
    <w:p w:rsidR="000C369E" w:rsidRPr="00CA6BCA" w:rsidRDefault="000C369E" w:rsidP="00B75C15">
      <w:pPr>
        <w:spacing w:after="0" w:line="360" w:lineRule="auto"/>
        <w:ind w:firstLine="709"/>
        <w:contextualSpacing/>
        <w:jc w:val="both"/>
        <w:rPr>
          <w:rFonts w:ascii="Times New Roman" w:eastAsia="Times New Roman" w:hAnsi="Times New Roman" w:cs="Times New Roman"/>
          <w:sz w:val="28"/>
          <w:szCs w:val="28"/>
        </w:rPr>
      </w:pPr>
      <w:r w:rsidRPr="00CA6BCA">
        <w:rPr>
          <w:rFonts w:ascii="Times New Roman" w:eastAsia="Times New Roman" w:hAnsi="Times New Roman" w:cs="Times New Roman"/>
          <w:sz w:val="28"/>
          <w:szCs w:val="28"/>
        </w:rPr>
        <w:t>При этом, право организации в предоставлении тех документов, которые</w:t>
      </w:r>
      <w:r w:rsidR="00BE74EF" w:rsidRPr="00CA6BCA">
        <w:rPr>
          <w:rFonts w:ascii="Times New Roman" w:eastAsia="Times New Roman" w:hAnsi="Times New Roman" w:cs="Times New Roman"/>
          <w:sz w:val="28"/>
          <w:szCs w:val="28"/>
        </w:rPr>
        <w:t>,</w:t>
      </w:r>
      <w:r w:rsidRPr="00CA6BCA">
        <w:rPr>
          <w:rFonts w:ascii="Times New Roman" w:eastAsia="Times New Roman" w:hAnsi="Times New Roman" w:cs="Times New Roman"/>
          <w:sz w:val="28"/>
          <w:szCs w:val="28"/>
        </w:rPr>
        <w:t xml:space="preserve"> по ее мнению</w:t>
      </w:r>
      <w:r w:rsidR="00BE74EF" w:rsidRPr="00CA6BCA">
        <w:rPr>
          <w:rFonts w:ascii="Times New Roman" w:eastAsia="Times New Roman" w:hAnsi="Times New Roman" w:cs="Times New Roman"/>
          <w:sz w:val="28"/>
          <w:szCs w:val="28"/>
        </w:rPr>
        <w:t>,</w:t>
      </w:r>
      <w:r w:rsidRPr="00CA6BCA">
        <w:rPr>
          <w:rFonts w:ascii="Times New Roman" w:eastAsia="Times New Roman" w:hAnsi="Times New Roman" w:cs="Times New Roman"/>
          <w:sz w:val="28"/>
          <w:szCs w:val="28"/>
        </w:rPr>
        <w:t xml:space="preserve"> являются документальной базой </w:t>
      </w:r>
      <w:r w:rsidR="00CA6BCA" w:rsidRPr="00CA6BCA">
        <w:rPr>
          <w:rFonts w:ascii="Times New Roman" w:eastAsia="Times New Roman" w:hAnsi="Times New Roman" w:cs="Times New Roman"/>
          <w:sz w:val="28"/>
          <w:szCs w:val="28"/>
        </w:rPr>
        <w:t>для обоснования структуры</w:t>
      </w:r>
      <w:r w:rsidRPr="00CA6BCA">
        <w:rPr>
          <w:rFonts w:ascii="Times New Roman" w:eastAsia="Times New Roman" w:hAnsi="Times New Roman" w:cs="Times New Roman"/>
          <w:sz w:val="28"/>
          <w:szCs w:val="28"/>
        </w:rPr>
        <w:t xml:space="preserve"> </w:t>
      </w:r>
      <w:r w:rsidR="0047397B" w:rsidRPr="00CA6BCA">
        <w:rPr>
          <w:rFonts w:ascii="Times New Roman" w:eastAsia="Times New Roman" w:hAnsi="Times New Roman" w:cs="Times New Roman"/>
          <w:sz w:val="28"/>
          <w:szCs w:val="28"/>
        </w:rPr>
        <w:t>расходов.</w:t>
      </w:r>
    </w:p>
    <w:p w:rsidR="007758E3" w:rsidRPr="00205C52" w:rsidRDefault="009F21C2" w:rsidP="00205C52">
      <w:pPr>
        <w:pStyle w:val="a3"/>
        <w:numPr>
          <w:ilvl w:val="0"/>
          <w:numId w:val="5"/>
        </w:numPr>
        <w:spacing w:after="0" w:line="360" w:lineRule="auto"/>
        <w:ind w:left="0" w:firstLine="709"/>
        <w:jc w:val="both"/>
        <w:rPr>
          <w:rFonts w:ascii="Times New Roman" w:eastAsia="Times New Roman" w:hAnsi="Times New Roman" w:cs="Times New Roman"/>
          <w:color w:val="000000" w:themeColor="text1"/>
          <w:sz w:val="28"/>
          <w:szCs w:val="28"/>
        </w:rPr>
      </w:pPr>
      <w:r w:rsidRPr="000C369E">
        <w:rPr>
          <w:rFonts w:ascii="Times New Roman" w:eastAsia="Times New Roman" w:hAnsi="Times New Roman" w:cs="Times New Roman"/>
          <w:color w:val="000000" w:themeColor="text1"/>
          <w:sz w:val="28"/>
          <w:szCs w:val="28"/>
        </w:rPr>
        <w:t>При аренде возникновение вопроса необходимости представления обосновывающих документов, подтверждающих амортизацию арендуемого оборудования (инвентарные карточки учета основных средств)</w:t>
      </w:r>
      <w:r w:rsidR="005172D0">
        <w:rPr>
          <w:rFonts w:ascii="Times New Roman" w:eastAsia="Times New Roman" w:hAnsi="Times New Roman" w:cs="Times New Roman"/>
          <w:color w:val="000000" w:themeColor="text1"/>
          <w:sz w:val="28"/>
          <w:szCs w:val="28"/>
        </w:rPr>
        <w:t xml:space="preserve"> рассмотрено на рисунке 2.</w:t>
      </w:r>
    </w:p>
    <w:p w:rsidR="00044E47" w:rsidRPr="00DC3B2E" w:rsidRDefault="00044E47" w:rsidP="00B75C15">
      <w:pPr>
        <w:spacing w:after="0" w:line="360" w:lineRule="auto"/>
        <w:jc w:val="both"/>
        <w:rPr>
          <w:rFonts w:ascii="Times New Roman" w:eastAsia="Times New Roman" w:hAnsi="Times New Roman" w:cs="Times New Roman"/>
          <w:color w:val="000000" w:themeColor="text1"/>
          <w:sz w:val="28"/>
          <w:szCs w:val="28"/>
        </w:rPr>
      </w:pPr>
      <w:r w:rsidRPr="00044E47">
        <w:rPr>
          <w:rFonts w:ascii="Times New Roman" w:eastAsia="Times New Roman" w:hAnsi="Times New Roman" w:cs="Times New Roman"/>
          <w:noProof/>
          <w:color w:val="000000" w:themeColor="text1"/>
          <w:sz w:val="28"/>
          <w:szCs w:val="28"/>
          <w:lang w:eastAsia="ru-RU"/>
        </w:rPr>
        <w:lastRenderedPageBreak/>
        <w:drawing>
          <wp:inline distT="0" distB="0" distL="0" distR="0" wp14:anchorId="5EF1FE0B" wp14:editId="3EB22118">
            <wp:extent cx="5939790" cy="334073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3340735"/>
                    </a:xfrm>
                    <a:prstGeom prst="rect">
                      <a:avLst/>
                    </a:prstGeom>
                  </pic:spPr>
                </pic:pic>
              </a:graphicData>
            </a:graphic>
          </wp:inline>
        </w:drawing>
      </w:r>
    </w:p>
    <w:p w:rsidR="00831BAB" w:rsidRPr="00831BAB" w:rsidRDefault="00831BAB" w:rsidP="00831BAB">
      <w:pPr>
        <w:pStyle w:val="a3"/>
        <w:spacing w:after="0" w:line="360" w:lineRule="auto"/>
        <w:ind w:left="0" w:firstLine="709"/>
        <w:rPr>
          <w:rFonts w:ascii="Times New Roman" w:eastAsia="Times New Roman" w:hAnsi="Times New Roman" w:cs="Times New Roman"/>
          <w:b/>
          <w:color w:val="000000" w:themeColor="text1"/>
          <w:sz w:val="28"/>
          <w:szCs w:val="28"/>
        </w:rPr>
      </w:pPr>
      <w:r w:rsidRPr="00831BAB">
        <w:rPr>
          <w:rFonts w:ascii="Times New Roman" w:eastAsia="Times New Roman" w:hAnsi="Times New Roman" w:cs="Times New Roman"/>
          <w:color w:val="000000" w:themeColor="text1"/>
          <w:sz w:val="28"/>
          <w:szCs w:val="28"/>
        </w:rPr>
        <w:t>Рисунок 2.</w:t>
      </w:r>
      <w:r w:rsidRPr="00831BAB">
        <w:rPr>
          <w:rFonts w:ascii="Times New Roman" w:eastAsia="Times New Roman" w:hAnsi="Times New Roman" w:cs="Times New Roman"/>
          <w:b/>
          <w:color w:val="000000" w:themeColor="text1"/>
          <w:sz w:val="28"/>
          <w:szCs w:val="28"/>
        </w:rPr>
        <w:t xml:space="preserve"> Подтверждение амортизации по арендуемым объектам</w:t>
      </w:r>
    </w:p>
    <w:p w:rsidR="007743C6" w:rsidRDefault="007743C6" w:rsidP="00831BAB">
      <w:pPr>
        <w:pStyle w:val="a3"/>
        <w:spacing w:after="0" w:line="360" w:lineRule="auto"/>
        <w:ind w:left="0" w:firstLine="709"/>
        <w:jc w:val="both"/>
        <w:rPr>
          <w:rFonts w:ascii="Times New Roman" w:eastAsia="Times New Roman" w:hAnsi="Times New Roman" w:cs="Times New Roman"/>
          <w:color w:val="000000" w:themeColor="text1"/>
          <w:sz w:val="28"/>
          <w:szCs w:val="28"/>
        </w:rPr>
      </w:pPr>
      <w:r w:rsidRPr="007743C6">
        <w:rPr>
          <w:rFonts w:ascii="Times New Roman" w:eastAsia="Times New Roman" w:hAnsi="Times New Roman" w:cs="Times New Roman"/>
          <w:color w:val="000000" w:themeColor="text1"/>
          <w:sz w:val="28"/>
          <w:szCs w:val="28"/>
        </w:rPr>
        <w:t>Важно</w:t>
      </w:r>
      <w:r>
        <w:rPr>
          <w:rFonts w:ascii="Times New Roman" w:eastAsia="Times New Roman" w:hAnsi="Times New Roman" w:cs="Times New Roman"/>
          <w:color w:val="000000" w:themeColor="text1"/>
          <w:sz w:val="28"/>
          <w:szCs w:val="28"/>
        </w:rPr>
        <w:t xml:space="preserve"> отметить, что регулятор не вправе диктовать регулируемым организациям механизм обоснованных расходов.</w:t>
      </w:r>
      <w:r w:rsidRPr="007743C6">
        <w:rPr>
          <w:rFonts w:ascii="Times New Roman" w:eastAsia="Times New Roman" w:hAnsi="Times New Roman" w:cs="Times New Roman"/>
          <w:color w:val="000000" w:themeColor="text1"/>
          <w:sz w:val="28"/>
          <w:szCs w:val="28"/>
        </w:rPr>
        <w:t xml:space="preserve"> </w:t>
      </w:r>
      <w:r w:rsidR="00987E1F">
        <w:rPr>
          <w:rFonts w:ascii="Times New Roman" w:eastAsia="Times New Roman" w:hAnsi="Times New Roman" w:cs="Times New Roman"/>
          <w:color w:val="000000" w:themeColor="text1"/>
          <w:sz w:val="28"/>
          <w:szCs w:val="28"/>
        </w:rPr>
        <w:t>Т.к., согласно нормам</w:t>
      </w:r>
      <w:r>
        <w:rPr>
          <w:rFonts w:ascii="Times New Roman" w:eastAsia="Times New Roman" w:hAnsi="Times New Roman" w:cs="Times New Roman"/>
          <w:color w:val="000000" w:themeColor="text1"/>
          <w:sz w:val="28"/>
          <w:szCs w:val="28"/>
        </w:rPr>
        <w:t xml:space="preserve"> Федерального закона, </w:t>
      </w:r>
      <w:r w:rsidR="00103D35">
        <w:rPr>
          <w:rFonts w:ascii="Times New Roman" w:eastAsia="Times New Roman" w:hAnsi="Times New Roman" w:cs="Times New Roman"/>
          <w:color w:val="000000" w:themeColor="text1"/>
          <w:sz w:val="28"/>
          <w:szCs w:val="28"/>
        </w:rPr>
        <w:t>каждую статью расходов возможно обосновать разными способами. Например, арендованное имущество возможно обосновать:</w:t>
      </w:r>
    </w:p>
    <w:p w:rsidR="00103D35" w:rsidRDefault="00103D35" w:rsidP="00B75C15">
      <w:pPr>
        <w:pStyle w:val="a3"/>
        <w:numPr>
          <w:ilvl w:val="0"/>
          <w:numId w:val="16"/>
        </w:numPr>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данными от арендодателя;</w:t>
      </w:r>
    </w:p>
    <w:p w:rsidR="00103D35" w:rsidRDefault="00103D35" w:rsidP="00B75C15">
      <w:pPr>
        <w:pStyle w:val="a3"/>
        <w:numPr>
          <w:ilvl w:val="0"/>
          <w:numId w:val="16"/>
        </w:numPr>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случае постановки на баланс арендуемого имущества соответственно бухгалтерской отчетности арендатора;</w:t>
      </w:r>
    </w:p>
    <w:p w:rsidR="00103D35" w:rsidRDefault="00103D35" w:rsidP="00B75C15">
      <w:pPr>
        <w:pStyle w:val="a3"/>
        <w:numPr>
          <w:ilvl w:val="0"/>
          <w:numId w:val="16"/>
        </w:numPr>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новыми </w:t>
      </w:r>
      <w:r w:rsidR="00A05E98">
        <w:rPr>
          <w:rFonts w:ascii="Times New Roman" w:eastAsia="Times New Roman" w:hAnsi="Times New Roman" w:cs="Times New Roman"/>
          <w:color w:val="000000" w:themeColor="text1"/>
          <w:sz w:val="28"/>
          <w:szCs w:val="28"/>
        </w:rPr>
        <w:t>Федеральными стандартами бухгалтерского учета (</w:t>
      </w:r>
      <w:r>
        <w:rPr>
          <w:rFonts w:ascii="Times New Roman" w:eastAsia="Times New Roman" w:hAnsi="Times New Roman" w:cs="Times New Roman"/>
          <w:color w:val="000000" w:themeColor="text1"/>
          <w:sz w:val="28"/>
          <w:szCs w:val="28"/>
        </w:rPr>
        <w:t>ФСБУ</w:t>
      </w:r>
      <w:r w:rsidR="00A05E9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103D35" w:rsidRPr="00DC3B2E" w:rsidRDefault="00103D35"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Таким образом, регулирующий орган описывает требования к возможным обоснованиям, но не вправе</w:t>
      </w:r>
      <w:r w:rsidR="00987E1F">
        <w:rPr>
          <w:rFonts w:ascii="Times New Roman" w:eastAsia="Times New Roman" w:hAnsi="Times New Roman" w:cs="Times New Roman"/>
          <w:color w:val="000000" w:themeColor="text1"/>
          <w:sz w:val="28"/>
          <w:szCs w:val="28"/>
        </w:rPr>
        <w:t xml:space="preserve"> ограничить организацию в предоставлении конкретного документа</w:t>
      </w:r>
      <w:r w:rsidR="00C749AE" w:rsidRPr="00C749AE">
        <w:rPr>
          <w:rFonts w:ascii="Times New Roman" w:eastAsia="Times New Roman" w:hAnsi="Times New Roman" w:cs="Times New Roman"/>
          <w:color w:val="000000" w:themeColor="text1"/>
          <w:sz w:val="28"/>
          <w:szCs w:val="28"/>
        </w:rPr>
        <w:t xml:space="preserve"> [1]</w:t>
      </w:r>
      <w:r>
        <w:rPr>
          <w:rFonts w:ascii="Times New Roman" w:eastAsia="Times New Roman" w:hAnsi="Times New Roman" w:cs="Times New Roman"/>
          <w:color w:val="000000" w:themeColor="text1"/>
          <w:sz w:val="28"/>
          <w:szCs w:val="28"/>
        </w:rPr>
        <w:t>.</w:t>
      </w:r>
    </w:p>
    <w:p w:rsidR="00530440" w:rsidRDefault="00FA4C09" w:rsidP="00B75C15">
      <w:pPr>
        <w:spacing w:after="0" w:line="360" w:lineRule="auto"/>
        <w:ind w:firstLine="709"/>
        <w:jc w:val="both"/>
        <w:rPr>
          <w:rFonts w:ascii="Times New Roman" w:eastAsia="Times New Roman" w:hAnsi="Times New Roman" w:cs="Times New Roman"/>
          <w:color w:val="000000" w:themeColor="text1"/>
          <w:sz w:val="28"/>
          <w:szCs w:val="28"/>
        </w:rPr>
      </w:pPr>
      <w:r w:rsidRPr="00FA4C09">
        <w:rPr>
          <w:rFonts w:ascii="Times New Roman" w:eastAsia="Times New Roman" w:hAnsi="Times New Roman" w:cs="Times New Roman"/>
          <w:color w:val="000000" w:themeColor="text1"/>
          <w:sz w:val="28"/>
          <w:szCs w:val="28"/>
        </w:rPr>
        <w:t xml:space="preserve">В примерах с </w:t>
      </w:r>
      <w:r w:rsidR="006460BC">
        <w:rPr>
          <w:rFonts w:ascii="Times New Roman" w:eastAsia="Times New Roman" w:hAnsi="Times New Roman" w:cs="Times New Roman"/>
          <w:color w:val="000000" w:themeColor="text1"/>
          <w:sz w:val="28"/>
          <w:szCs w:val="28"/>
        </w:rPr>
        <w:t xml:space="preserve">одобрительной </w:t>
      </w:r>
      <w:r w:rsidRPr="00FA4C09">
        <w:rPr>
          <w:rFonts w:ascii="Times New Roman" w:eastAsia="Times New Roman" w:hAnsi="Times New Roman" w:cs="Times New Roman"/>
          <w:color w:val="000000" w:themeColor="text1"/>
          <w:sz w:val="28"/>
          <w:szCs w:val="28"/>
        </w:rPr>
        <w:t xml:space="preserve">практикой определяется то, </w:t>
      </w:r>
      <w:r>
        <w:rPr>
          <w:rFonts w:ascii="Times New Roman" w:eastAsia="Times New Roman" w:hAnsi="Times New Roman" w:cs="Times New Roman"/>
          <w:color w:val="000000" w:themeColor="text1"/>
          <w:sz w:val="28"/>
          <w:szCs w:val="28"/>
        </w:rPr>
        <w:t>что:</w:t>
      </w:r>
    </w:p>
    <w:p w:rsidR="00FA4C09" w:rsidRPr="00FA4C09" w:rsidRDefault="00FA4C09"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A4C09">
        <w:rPr>
          <w:rFonts w:ascii="Times New Roman" w:eastAsia="Times New Roman" w:hAnsi="Times New Roman" w:cs="Times New Roman"/>
          <w:color w:val="000000" w:themeColor="text1"/>
          <w:sz w:val="28"/>
          <w:szCs w:val="28"/>
        </w:rPr>
        <w:t xml:space="preserve">Регулируемая организация в случае </w:t>
      </w:r>
      <w:r w:rsidR="00E5275F" w:rsidRPr="00FA4C09">
        <w:rPr>
          <w:rFonts w:ascii="Times New Roman" w:eastAsia="Times New Roman" w:hAnsi="Times New Roman" w:cs="Times New Roman"/>
          <w:color w:val="000000" w:themeColor="text1"/>
          <w:sz w:val="28"/>
          <w:szCs w:val="28"/>
        </w:rPr>
        <w:t>непредставления</w:t>
      </w:r>
      <w:r w:rsidRPr="00FA4C09">
        <w:rPr>
          <w:rFonts w:ascii="Times New Roman" w:eastAsia="Times New Roman" w:hAnsi="Times New Roman" w:cs="Times New Roman"/>
          <w:color w:val="000000" w:themeColor="text1"/>
          <w:sz w:val="28"/>
          <w:szCs w:val="28"/>
        </w:rPr>
        <w:t xml:space="preserve"> ей арендодателем инвентарных карточек, а равно иных документов, которые содержали бы информацию о переданных в аре</w:t>
      </w:r>
      <w:r>
        <w:rPr>
          <w:rFonts w:ascii="Times New Roman" w:eastAsia="Times New Roman" w:hAnsi="Times New Roman" w:cs="Times New Roman"/>
          <w:color w:val="000000" w:themeColor="text1"/>
          <w:sz w:val="28"/>
          <w:szCs w:val="28"/>
        </w:rPr>
        <w:t xml:space="preserve">нду объектах основных средств, </w:t>
      </w:r>
      <w:r w:rsidRPr="00FA4C09">
        <w:rPr>
          <w:rFonts w:ascii="Times New Roman" w:eastAsia="Times New Roman" w:hAnsi="Times New Roman" w:cs="Times New Roman"/>
          <w:color w:val="000000" w:themeColor="text1"/>
          <w:sz w:val="28"/>
          <w:szCs w:val="28"/>
        </w:rPr>
        <w:t>не лишена возможности предоставить в тарифный орган аналогичные документы, составленные</w:t>
      </w:r>
      <w:r w:rsidR="00BE74EF">
        <w:rPr>
          <w:rFonts w:ascii="Times New Roman" w:eastAsia="Times New Roman" w:hAnsi="Times New Roman" w:cs="Times New Roman"/>
          <w:color w:val="000000" w:themeColor="text1"/>
          <w:sz w:val="28"/>
          <w:szCs w:val="28"/>
        </w:rPr>
        <w:t xml:space="preserve"> согласно правил бухгалтерского учета</w:t>
      </w:r>
      <w:r w:rsidRPr="00FA4C09">
        <w:rPr>
          <w:rFonts w:ascii="Times New Roman" w:eastAsia="Times New Roman" w:hAnsi="Times New Roman" w:cs="Times New Roman"/>
          <w:color w:val="000000" w:themeColor="text1"/>
          <w:sz w:val="28"/>
          <w:szCs w:val="28"/>
        </w:rPr>
        <w:t>.</w:t>
      </w:r>
    </w:p>
    <w:p w:rsidR="00AB492F" w:rsidRDefault="00FA4C09" w:rsidP="00B75C15">
      <w:pPr>
        <w:spacing w:after="0" w:line="360" w:lineRule="auto"/>
        <w:ind w:firstLine="709"/>
        <w:jc w:val="both"/>
        <w:rPr>
          <w:rFonts w:ascii="Times New Roman" w:eastAsia="Times New Roman" w:hAnsi="Times New Roman" w:cs="Times New Roman"/>
          <w:color w:val="000000" w:themeColor="text1"/>
          <w:sz w:val="28"/>
          <w:szCs w:val="28"/>
        </w:rPr>
      </w:pPr>
      <w:r w:rsidRPr="00FA4C09">
        <w:rPr>
          <w:rFonts w:ascii="Times New Roman" w:eastAsia="Times New Roman" w:hAnsi="Times New Roman" w:cs="Times New Roman"/>
          <w:color w:val="000000" w:themeColor="text1"/>
          <w:sz w:val="28"/>
          <w:szCs w:val="28"/>
        </w:rPr>
        <w:lastRenderedPageBreak/>
        <w:t>Вместе с тем, применительно к обстоятельствам настоящего дела такая обязанность организацией исп</w:t>
      </w:r>
      <w:r w:rsidR="003F6731">
        <w:rPr>
          <w:rFonts w:ascii="Times New Roman" w:eastAsia="Times New Roman" w:hAnsi="Times New Roman" w:cs="Times New Roman"/>
          <w:color w:val="000000" w:themeColor="text1"/>
          <w:sz w:val="28"/>
          <w:szCs w:val="28"/>
        </w:rPr>
        <w:t>олнена не бы</w:t>
      </w:r>
      <w:r w:rsidR="0047397B">
        <w:rPr>
          <w:rFonts w:ascii="Times New Roman" w:eastAsia="Times New Roman" w:hAnsi="Times New Roman" w:cs="Times New Roman"/>
          <w:color w:val="000000" w:themeColor="text1"/>
          <w:sz w:val="28"/>
          <w:szCs w:val="28"/>
        </w:rPr>
        <w:t>ла. П</w:t>
      </w:r>
      <w:r w:rsidRPr="00FA4C09">
        <w:rPr>
          <w:rFonts w:ascii="Times New Roman" w:eastAsia="Times New Roman" w:hAnsi="Times New Roman" w:cs="Times New Roman"/>
          <w:color w:val="000000" w:themeColor="text1"/>
          <w:sz w:val="28"/>
          <w:szCs w:val="28"/>
        </w:rPr>
        <w:t>унктом</w:t>
      </w:r>
      <w:r w:rsidR="000257AB">
        <w:rPr>
          <w:rFonts w:ascii="Times New Roman" w:eastAsia="Times New Roman" w:hAnsi="Times New Roman" w:cs="Times New Roman"/>
          <w:color w:val="000000" w:themeColor="text1"/>
          <w:sz w:val="28"/>
          <w:szCs w:val="28"/>
        </w:rPr>
        <w:t xml:space="preserve"> 14 Методических указаний № 91н </w:t>
      </w:r>
      <w:r w:rsidR="00AB492F">
        <w:rPr>
          <w:rFonts w:ascii="Times New Roman" w:eastAsia="Times New Roman" w:hAnsi="Times New Roman" w:cs="Times New Roman"/>
          <w:color w:val="000000" w:themeColor="text1"/>
          <w:sz w:val="28"/>
          <w:szCs w:val="28"/>
        </w:rPr>
        <w:t xml:space="preserve">отделу бухгалтерии арендатора предлагается оформлять </w:t>
      </w:r>
      <w:r w:rsidR="00AB492F" w:rsidRPr="00AB492F">
        <w:rPr>
          <w:rFonts w:ascii="Times New Roman" w:eastAsia="Times New Roman" w:hAnsi="Times New Roman" w:cs="Times New Roman"/>
          <w:color w:val="000000" w:themeColor="text1"/>
          <w:sz w:val="28"/>
          <w:szCs w:val="28"/>
        </w:rPr>
        <w:t xml:space="preserve">инвентарную карточку на </w:t>
      </w:r>
      <w:r w:rsidR="00AB492F">
        <w:rPr>
          <w:rFonts w:ascii="Times New Roman" w:eastAsia="Times New Roman" w:hAnsi="Times New Roman" w:cs="Times New Roman"/>
          <w:color w:val="000000" w:themeColor="text1"/>
          <w:sz w:val="28"/>
          <w:szCs w:val="28"/>
        </w:rPr>
        <w:t xml:space="preserve">арендованный </w:t>
      </w:r>
      <w:r w:rsidR="00AB492F" w:rsidRPr="00AB492F">
        <w:rPr>
          <w:rFonts w:ascii="Times New Roman" w:eastAsia="Times New Roman" w:hAnsi="Times New Roman" w:cs="Times New Roman"/>
          <w:color w:val="000000" w:themeColor="text1"/>
          <w:sz w:val="28"/>
          <w:szCs w:val="28"/>
        </w:rPr>
        <w:t>объект основных средств</w:t>
      </w:r>
      <w:r w:rsidR="00AB492F">
        <w:rPr>
          <w:rFonts w:ascii="Times New Roman" w:eastAsia="Times New Roman" w:hAnsi="Times New Roman" w:cs="Times New Roman"/>
          <w:color w:val="000000" w:themeColor="text1"/>
          <w:sz w:val="28"/>
          <w:szCs w:val="28"/>
        </w:rPr>
        <w:t xml:space="preserve"> для </w:t>
      </w:r>
      <w:r w:rsidR="006F2EBE">
        <w:rPr>
          <w:rFonts w:ascii="Times New Roman" w:eastAsia="Times New Roman" w:hAnsi="Times New Roman" w:cs="Times New Roman"/>
          <w:color w:val="000000" w:themeColor="text1"/>
          <w:sz w:val="28"/>
          <w:szCs w:val="28"/>
        </w:rPr>
        <w:t xml:space="preserve">регистрации учета такого объекта на </w:t>
      </w:r>
      <w:proofErr w:type="spellStart"/>
      <w:r w:rsidR="006F2EBE">
        <w:rPr>
          <w:rFonts w:ascii="Times New Roman" w:eastAsia="Times New Roman" w:hAnsi="Times New Roman" w:cs="Times New Roman"/>
          <w:color w:val="000000" w:themeColor="text1"/>
          <w:sz w:val="28"/>
          <w:szCs w:val="28"/>
        </w:rPr>
        <w:t>забалансовых</w:t>
      </w:r>
      <w:proofErr w:type="spellEnd"/>
      <w:r w:rsidR="006F2EBE">
        <w:rPr>
          <w:rFonts w:ascii="Times New Roman" w:eastAsia="Times New Roman" w:hAnsi="Times New Roman" w:cs="Times New Roman"/>
          <w:color w:val="000000" w:themeColor="text1"/>
          <w:sz w:val="28"/>
          <w:szCs w:val="28"/>
        </w:rPr>
        <w:t xml:space="preserve"> счетах </w:t>
      </w:r>
      <w:r w:rsidR="006F2EBE" w:rsidRPr="006F2EBE">
        <w:rPr>
          <w:rFonts w:ascii="Times New Roman" w:eastAsia="Times New Roman" w:hAnsi="Times New Roman" w:cs="Times New Roman"/>
          <w:color w:val="000000" w:themeColor="text1"/>
          <w:sz w:val="28"/>
          <w:szCs w:val="28"/>
        </w:rPr>
        <w:t>[10]</w:t>
      </w:r>
      <w:r w:rsidR="006F2EBE">
        <w:rPr>
          <w:rFonts w:ascii="Times New Roman" w:eastAsia="Times New Roman" w:hAnsi="Times New Roman" w:cs="Times New Roman"/>
          <w:color w:val="000000" w:themeColor="text1"/>
          <w:sz w:val="28"/>
          <w:szCs w:val="28"/>
        </w:rPr>
        <w:t>.</w:t>
      </w:r>
      <w:r w:rsidR="00AB492F">
        <w:rPr>
          <w:rFonts w:ascii="Times New Roman" w:eastAsia="Times New Roman" w:hAnsi="Times New Roman" w:cs="Times New Roman"/>
          <w:color w:val="000000" w:themeColor="text1"/>
          <w:sz w:val="28"/>
          <w:szCs w:val="28"/>
        </w:rPr>
        <w:t xml:space="preserve"> </w:t>
      </w:r>
    </w:p>
    <w:p w:rsidR="008075A8" w:rsidRPr="008075A8" w:rsidRDefault="008075A8" w:rsidP="00B75C15">
      <w:pPr>
        <w:spacing w:after="0" w:line="360" w:lineRule="auto"/>
        <w:ind w:firstLine="709"/>
        <w:jc w:val="both"/>
        <w:rPr>
          <w:rFonts w:ascii="Times New Roman" w:eastAsia="Times New Roman" w:hAnsi="Times New Roman" w:cs="Times New Roman"/>
          <w:color w:val="000000" w:themeColor="text1"/>
          <w:sz w:val="28"/>
          <w:szCs w:val="28"/>
        </w:rPr>
      </w:pPr>
      <w:r w:rsidRPr="008075A8">
        <w:rPr>
          <w:rFonts w:ascii="Times New Roman" w:eastAsia="Times New Roman" w:hAnsi="Times New Roman" w:cs="Times New Roman"/>
          <w:color w:val="000000" w:themeColor="text1"/>
          <w:sz w:val="28"/>
          <w:szCs w:val="28"/>
        </w:rPr>
        <w:t>Следовательно, регул</w:t>
      </w:r>
      <w:r w:rsidR="004445E7">
        <w:rPr>
          <w:rFonts w:ascii="Times New Roman" w:eastAsia="Times New Roman" w:hAnsi="Times New Roman" w:cs="Times New Roman"/>
          <w:color w:val="000000" w:themeColor="text1"/>
          <w:sz w:val="28"/>
          <w:szCs w:val="28"/>
        </w:rPr>
        <w:t>ируемая организация в случае не</w:t>
      </w:r>
      <w:r w:rsidRPr="008075A8">
        <w:rPr>
          <w:rFonts w:ascii="Times New Roman" w:eastAsia="Times New Roman" w:hAnsi="Times New Roman" w:cs="Times New Roman"/>
          <w:color w:val="000000" w:themeColor="text1"/>
          <w:sz w:val="28"/>
          <w:szCs w:val="28"/>
        </w:rPr>
        <w:t>представления ей арендодателем инвентарных карточек, а равно иных документов, которые содержали бы информацию о переданных в аренду объектах основных средств, об их первоначальной стоимости, о сроке полезного использования, о способе начисления амортизации и о сумме амортизационных отчислений, не лишена возможности предоставить в тарифный орган аналогичные документы, составленные своей бухгалтерской службой.</w:t>
      </w:r>
    </w:p>
    <w:p w:rsidR="008075A8" w:rsidRPr="00FA4C09" w:rsidRDefault="008075A8" w:rsidP="00B75C15">
      <w:pPr>
        <w:spacing w:after="0" w:line="360" w:lineRule="auto"/>
        <w:ind w:firstLine="709"/>
        <w:jc w:val="both"/>
        <w:rPr>
          <w:rFonts w:ascii="Times New Roman" w:eastAsia="Times New Roman" w:hAnsi="Times New Roman" w:cs="Times New Roman"/>
          <w:color w:val="000000" w:themeColor="text1"/>
          <w:sz w:val="28"/>
          <w:szCs w:val="28"/>
        </w:rPr>
      </w:pPr>
      <w:r w:rsidRPr="008075A8">
        <w:rPr>
          <w:rFonts w:ascii="Times New Roman" w:eastAsia="Times New Roman" w:hAnsi="Times New Roman" w:cs="Times New Roman"/>
          <w:color w:val="000000" w:themeColor="text1"/>
          <w:sz w:val="28"/>
          <w:szCs w:val="28"/>
        </w:rPr>
        <w:t>Вместе с тем, применительно к обстоятельствам настоящего дела такая обязанность организацией исполнена не была.</w:t>
      </w:r>
    </w:p>
    <w:p w:rsidR="008075A8" w:rsidRDefault="00FA4C09" w:rsidP="002079A0">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A4C09">
        <w:rPr>
          <w:rFonts w:ascii="Times New Roman" w:eastAsia="Times New Roman" w:hAnsi="Times New Roman" w:cs="Times New Roman"/>
          <w:color w:val="000000" w:themeColor="text1"/>
          <w:sz w:val="28"/>
          <w:szCs w:val="28"/>
        </w:rPr>
        <w:t xml:space="preserve">Если </w:t>
      </w:r>
      <w:r w:rsidR="002079A0">
        <w:rPr>
          <w:rFonts w:ascii="Times New Roman" w:eastAsia="Times New Roman" w:hAnsi="Times New Roman" w:cs="Times New Roman"/>
          <w:color w:val="000000" w:themeColor="text1"/>
          <w:sz w:val="28"/>
          <w:szCs w:val="28"/>
        </w:rPr>
        <w:t xml:space="preserve">нет аргументов, свидетельствующих о передаче автомобилей, находящихся в аренде, определяющих данные о средствах передвижения, связанные с начислением амортизации, и, при этом, не имеется инвентарных карточек учета основных средств, с помощью которых подтверждается факт для определения и начисления амортизации, то становится очевидным, что оформление таких автомобилей в качестве арендованных средств не подтверждается данными бухгалтерского учета </w:t>
      </w:r>
      <w:r w:rsidR="001F72AA" w:rsidRPr="001F72AA">
        <w:rPr>
          <w:rFonts w:ascii="Times New Roman" w:eastAsia="Times New Roman" w:hAnsi="Times New Roman" w:cs="Times New Roman"/>
          <w:color w:val="000000" w:themeColor="text1"/>
          <w:sz w:val="28"/>
          <w:szCs w:val="28"/>
        </w:rPr>
        <w:t>[2]</w:t>
      </w:r>
      <w:r w:rsidR="002079A0">
        <w:rPr>
          <w:rFonts w:ascii="Times New Roman" w:eastAsia="Times New Roman" w:hAnsi="Times New Roman" w:cs="Times New Roman"/>
          <w:color w:val="000000" w:themeColor="text1"/>
          <w:sz w:val="28"/>
          <w:szCs w:val="28"/>
        </w:rPr>
        <w:t>. Следовательно</w:t>
      </w:r>
      <w:r w:rsidRPr="00FA4C09">
        <w:rPr>
          <w:rFonts w:ascii="Times New Roman" w:eastAsia="Times New Roman" w:hAnsi="Times New Roman" w:cs="Times New Roman"/>
          <w:color w:val="000000" w:themeColor="text1"/>
          <w:sz w:val="28"/>
          <w:szCs w:val="28"/>
        </w:rPr>
        <w:t xml:space="preserve">, </w:t>
      </w:r>
      <w:r w:rsidR="002079A0">
        <w:rPr>
          <w:rFonts w:ascii="Times New Roman" w:eastAsia="Times New Roman" w:hAnsi="Times New Roman" w:cs="Times New Roman"/>
          <w:color w:val="000000" w:themeColor="text1"/>
          <w:sz w:val="28"/>
          <w:szCs w:val="28"/>
        </w:rPr>
        <w:t>такие автомобили, взятые для осуществления регулируемого вида деятельности, не могут использоваться в производственном</w:t>
      </w:r>
      <w:r w:rsidRPr="00FA4C09">
        <w:rPr>
          <w:rFonts w:ascii="Times New Roman" w:eastAsia="Times New Roman" w:hAnsi="Times New Roman" w:cs="Times New Roman"/>
          <w:color w:val="000000" w:themeColor="text1"/>
          <w:sz w:val="28"/>
          <w:szCs w:val="28"/>
        </w:rPr>
        <w:t xml:space="preserve"> </w:t>
      </w:r>
      <w:r w:rsidR="002079A0">
        <w:rPr>
          <w:rFonts w:ascii="Times New Roman" w:eastAsia="Times New Roman" w:hAnsi="Times New Roman" w:cs="Times New Roman"/>
          <w:color w:val="000000" w:themeColor="text1"/>
          <w:sz w:val="28"/>
          <w:szCs w:val="28"/>
        </w:rPr>
        <w:t>процессе</w:t>
      </w:r>
      <w:r w:rsidRPr="00FA4C09">
        <w:rPr>
          <w:rFonts w:ascii="Times New Roman" w:eastAsia="Times New Roman" w:hAnsi="Times New Roman" w:cs="Times New Roman"/>
          <w:color w:val="000000" w:themeColor="text1"/>
          <w:sz w:val="28"/>
          <w:szCs w:val="28"/>
        </w:rPr>
        <w:t>.</w:t>
      </w:r>
    </w:p>
    <w:p w:rsidR="00FA4C09" w:rsidRDefault="00FA4C09"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00BF7343">
        <w:rPr>
          <w:rFonts w:ascii="Times New Roman" w:eastAsia="Times New Roman" w:hAnsi="Times New Roman" w:cs="Times New Roman"/>
          <w:color w:val="000000" w:themeColor="text1"/>
          <w:sz w:val="28"/>
          <w:szCs w:val="28"/>
        </w:rPr>
        <w:t>В</w:t>
      </w:r>
      <w:proofErr w:type="gramEnd"/>
      <w:r w:rsidR="00BF7343">
        <w:rPr>
          <w:rFonts w:ascii="Times New Roman" w:eastAsia="Times New Roman" w:hAnsi="Times New Roman" w:cs="Times New Roman"/>
          <w:color w:val="000000" w:themeColor="text1"/>
          <w:sz w:val="28"/>
          <w:szCs w:val="28"/>
        </w:rPr>
        <w:t xml:space="preserve"> случае, е</w:t>
      </w:r>
      <w:r w:rsidRPr="00FA4C09">
        <w:rPr>
          <w:rFonts w:ascii="Times New Roman" w:eastAsia="Times New Roman" w:hAnsi="Times New Roman" w:cs="Times New Roman"/>
          <w:color w:val="000000" w:themeColor="text1"/>
          <w:sz w:val="28"/>
          <w:szCs w:val="28"/>
        </w:rPr>
        <w:t xml:space="preserve">сли </w:t>
      </w:r>
      <w:r w:rsidR="00BF7343">
        <w:rPr>
          <w:rFonts w:ascii="Times New Roman" w:eastAsia="Times New Roman" w:hAnsi="Times New Roman" w:cs="Times New Roman"/>
          <w:color w:val="000000" w:themeColor="text1"/>
          <w:sz w:val="28"/>
          <w:szCs w:val="28"/>
        </w:rPr>
        <w:t>регулируемая организация</w:t>
      </w:r>
      <w:r w:rsidRPr="00FA4C09">
        <w:rPr>
          <w:rFonts w:ascii="Times New Roman" w:eastAsia="Times New Roman" w:hAnsi="Times New Roman" w:cs="Times New Roman"/>
          <w:color w:val="000000" w:themeColor="text1"/>
          <w:sz w:val="28"/>
          <w:szCs w:val="28"/>
        </w:rPr>
        <w:t xml:space="preserve"> </w:t>
      </w:r>
      <w:r w:rsidR="00BF7343">
        <w:rPr>
          <w:rFonts w:ascii="Times New Roman" w:eastAsia="Times New Roman" w:hAnsi="Times New Roman" w:cs="Times New Roman"/>
          <w:color w:val="000000" w:themeColor="text1"/>
          <w:sz w:val="28"/>
          <w:szCs w:val="28"/>
        </w:rPr>
        <w:t xml:space="preserve">определила </w:t>
      </w:r>
      <w:r w:rsidRPr="00FA4C09">
        <w:rPr>
          <w:rFonts w:ascii="Times New Roman" w:eastAsia="Times New Roman" w:hAnsi="Times New Roman" w:cs="Times New Roman"/>
          <w:color w:val="000000" w:themeColor="text1"/>
          <w:sz w:val="28"/>
          <w:szCs w:val="28"/>
        </w:rPr>
        <w:t>расходы на амортизацию</w:t>
      </w:r>
      <w:r w:rsidR="00BF7343">
        <w:rPr>
          <w:rFonts w:ascii="Times New Roman" w:eastAsia="Times New Roman" w:hAnsi="Times New Roman" w:cs="Times New Roman"/>
          <w:color w:val="000000" w:themeColor="text1"/>
          <w:sz w:val="28"/>
          <w:szCs w:val="28"/>
        </w:rPr>
        <w:t>, но при этом не подтвердила их</w:t>
      </w:r>
      <w:r w:rsidRPr="00FA4C09">
        <w:rPr>
          <w:rFonts w:ascii="Times New Roman" w:eastAsia="Times New Roman" w:hAnsi="Times New Roman" w:cs="Times New Roman"/>
          <w:color w:val="000000" w:themeColor="text1"/>
          <w:sz w:val="28"/>
          <w:szCs w:val="28"/>
        </w:rPr>
        <w:t xml:space="preserve"> первичными до</w:t>
      </w:r>
      <w:r w:rsidR="00BF7343">
        <w:rPr>
          <w:rFonts w:ascii="Times New Roman" w:eastAsia="Times New Roman" w:hAnsi="Times New Roman" w:cs="Times New Roman"/>
          <w:color w:val="000000" w:themeColor="text1"/>
          <w:sz w:val="28"/>
          <w:szCs w:val="28"/>
        </w:rPr>
        <w:t>кументами бухгалтерского учета. Таким образом, такие расходы</w:t>
      </w:r>
      <w:r w:rsidRPr="00FA4C09">
        <w:rPr>
          <w:rFonts w:ascii="Times New Roman" w:eastAsia="Times New Roman" w:hAnsi="Times New Roman" w:cs="Times New Roman"/>
          <w:color w:val="000000" w:themeColor="text1"/>
          <w:sz w:val="28"/>
          <w:szCs w:val="28"/>
        </w:rPr>
        <w:t xml:space="preserve"> </w:t>
      </w:r>
      <w:r w:rsidR="00BF7343">
        <w:rPr>
          <w:rFonts w:ascii="Times New Roman" w:eastAsia="Times New Roman" w:hAnsi="Times New Roman" w:cs="Times New Roman"/>
          <w:color w:val="000000" w:themeColor="text1"/>
          <w:sz w:val="28"/>
          <w:szCs w:val="28"/>
        </w:rPr>
        <w:t xml:space="preserve">не могут быть обоснованы </w:t>
      </w:r>
      <w:r w:rsidRPr="00FA4C09">
        <w:rPr>
          <w:rFonts w:ascii="Times New Roman" w:eastAsia="Times New Roman" w:hAnsi="Times New Roman" w:cs="Times New Roman"/>
          <w:color w:val="000000" w:themeColor="text1"/>
          <w:sz w:val="28"/>
          <w:szCs w:val="28"/>
        </w:rPr>
        <w:t xml:space="preserve">органом регулирования </w:t>
      </w:r>
      <w:r w:rsidR="00BF7343">
        <w:rPr>
          <w:rFonts w:ascii="Times New Roman" w:eastAsia="Times New Roman" w:hAnsi="Times New Roman" w:cs="Times New Roman"/>
          <w:color w:val="000000" w:themeColor="text1"/>
          <w:sz w:val="28"/>
          <w:szCs w:val="28"/>
        </w:rPr>
        <w:t>пр</w:t>
      </w:r>
      <w:r w:rsidRPr="00FA4C09">
        <w:rPr>
          <w:rFonts w:ascii="Times New Roman" w:eastAsia="Times New Roman" w:hAnsi="Times New Roman" w:cs="Times New Roman"/>
          <w:color w:val="000000" w:themeColor="text1"/>
          <w:sz w:val="28"/>
          <w:szCs w:val="28"/>
        </w:rPr>
        <w:t xml:space="preserve">и </w:t>
      </w:r>
      <w:r w:rsidR="00BF7343">
        <w:rPr>
          <w:rFonts w:ascii="Times New Roman" w:eastAsia="Times New Roman" w:hAnsi="Times New Roman" w:cs="Times New Roman"/>
          <w:color w:val="000000" w:themeColor="text1"/>
          <w:sz w:val="28"/>
          <w:szCs w:val="28"/>
        </w:rPr>
        <w:t xml:space="preserve">отсутствии их </w:t>
      </w:r>
      <w:r w:rsidRPr="00FA4C09">
        <w:rPr>
          <w:rFonts w:ascii="Times New Roman" w:eastAsia="Times New Roman" w:hAnsi="Times New Roman" w:cs="Times New Roman"/>
          <w:color w:val="000000" w:themeColor="text1"/>
          <w:sz w:val="28"/>
          <w:szCs w:val="28"/>
        </w:rPr>
        <w:t>документально</w:t>
      </w:r>
      <w:r w:rsidR="00BF7343">
        <w:rPr>
          <w:rFonts w:ascii="Times New Roman" w:eastAsia="Times New Roman" w:hAnsi="Times New Roman" w:cs="Times New Roman"/>
          <w:color w:val="000000" w:themeColor="text1"/>
          <w:sz w:val="28"/>
          <w:szCs w:val="28"/>
        </w:rPr>
        <w:t>го подтверждения</w:t>
      </w:r>
      <w:r w:rsidRPr="00FA4C09">
        <w:rPr>
          <w:rFonts w:ascii="Times New Roman" w:eastAsia="Times New Roman" w:hAnsi="Times New Roman" w:cs="Times New Roman"/>
          <w:color w:val="000000" w:themeColor="text1"/>
          <w:sz w:val="28"/>
          <w:szCs w:val="28"/>
        </w:rPr>
        <w:t>.</w:t>
      </w:r>
    </w:p>
    <w:p w:rsidR="003F0EFE" w:rsidRDefault="00BF7343"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соответствии с правилами ведения бухгалтерского учета, п</w:t>
      </w:r>
      <w:r w:rsidR="008075A8" w:rsidRPr="008075A8">
        <w:rPr>
          <w:rFonts w:ascii="Times New Roman" w:eastAsia="Times New Roman" w:hAnsi="Times New Roman" w:cs="Times New Roman"/>
          <w:color w:val="000000" w:themeColor="text1"/>
          <w:sz w:val="28"/>
          <w:szCs w:val="28"/>
        </w:rPr>
        <w:t xml:space="preserve">ервичными документами, подтверждающими принятие предприятием (покупателем) </w:t>
      </w:r>
      <w:r w:rsidR="008075A8" w:rsidRPr="008075A8">
        <w:rPr>
          <w:rFonts w:ascii="Times New Roman" w:eastAsia="Times New Roman" w:hAnsi="Times New Roman" w:cs="Times New Roman"/>
          <w:color w:val="000000" w:themeColor="text1"/>
          <w:sz w:val="28"/>
          <w:szCs w:val="28"/>
        </w:rPr>
        <w:lastRenderedPageBreak/>
        <w:t>основных средств на бухгалтерский учет, являются инвентарные карточки</w:t>
      </w:r>
      <w:r w:rsidR="000257AB" w:rsidRPr="000257AB">
        <w:rPr>
          <w:rFonts w:ascii="Times New Roman" w:eastAsia="Times New Roman" w:hAnsi="Times New Roman" w:cs="Times New Roman"/>
          <w:color w:val="000000" w:themeColor="text1"/>
          <w:sz w:val="28"/>
          <w:szCs w:val="28"/>
        </w:rPr>
        <w:t xml:space="preserve"> [3]</w:t>
      </w:r>
      <w:r w:rsidR="008075A8" w:rsidRPr="008075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 качестве</w:t>
      </w:r>
      <w:r w:rsidR="008075A8" w:rsidRPr="008075A8">
        <w:rPr>
          <w:rFonts w:ascii="Times New Roman" w:eastAsia="Times New Roman" w:hAnsi="Times New Roman" w:cs="Times New Roman"/>
          <w:color w:val="000000" w:themeColor="text1"/>
          <w:sz w:val="28"/>
          <w:szCs w:val="28"/>
        </w:rPr>
        <w:t xml:space="preserve"> показателей, </w:t>
      </w:r>
      <w:r>
        <w:rPr>
          <w:rFonts w:ascii="Times New Roman" w:eastAsia="Times New Roman" w:hAnsi="Times New Roman" w:cs="Times New Roman"/>
          <w:color w:val="000000" w:themeColor="text1"/>
          <w:sz w:val="28"/>
          <w:szCs w:val="28"/>
        </w:rPr>
        <w:t xml:space="preserve">определяющих эксплуатацию </w:t>
      </w:r>
      <w:r w:rsidR="003F0EFE">
        <w:rPr>
          <w:rFonts w:ascii="Times New Roman" w:eastAsia="Times New Roman" w:hAnsi="Times New Roman" w:cs="Times New Roman"/>
          <w:color w:val="000000" w:themeColor="text1"/>
          <w:sz w:val="28"/>
          <w:szCs w:val="28"/>
        </w:rPr>
        <w:t>основных средств, могли</w:t>
      </w:r>
      <w:r>
        <w:rPr>
          <w:rFonts w:ascii="Times New Roman" w:eastAsia="Times New Roman" w:hAnsi="Times New Roman" w:cs="Times New Roman"/>
          <w:color w:val="000000" w:themeColor="text1"/>
          <w:sz w:val="28"/>
          <w:szCs w:val="28"/>
        </w:rPr>
        <w:t xml:space="preserve"> использоваться следующие: информация</w:t>
      </w:r>
      <w:r w:rsidR="008075A8" w:rsidRPr="008075A8">
        <w:rPr>
          <w:rFonts w:ascii="Times New Roman" w:eastAsia="Times New Roman" w:hAnsi="Times New Roman" w:cs="Times New Roman"/>
          <w:color w:val="000000" w:themeColor="text1"/>
          <w:sz w:val="28"/>
          <w:szCs w:val="28"/>
        </w:rPr>
        <w:t xml:space="preserve"> о наличии </w:t>
      </w:r>
      <w:r w:rsidR="003F0EFE">
        <w:rPr>
          <w:rFonts w:ascii="Times New Roman" w:eastAsia="Times New Roman" w:hAnsi="Times New Roman" w:cs="Times New Roman"/>
          <w:color w:val="000000" w:themeColor="text1"/>
          <w:sz w:val="28"/>
          <w:szCs w:val="28"/>
        </w:rPr>
        <w:t xml:space="preserve">собственных или арендованных </w:t>
      </w:r>
      <w:r w:rsidR="008075A8" w:rsidRPr="008075A8">
        <w:rPr>
          <w:rFonts w:ascii="Times New Roman" w:eastAsia="Times New Roman" w:hAnsi="Times New Roman" w:cs="Times New Roman"/>
          <w:color w:val="000000" w:themeColor="text1"/>
          <w:sz w:val="28"/>
          <w:szCs w:val="28"/>
        </w:rPr>
        <w:t xml:space="preserve">основных средств; </w:t>
      </w:r>
      <w:r w:rsidR="003F0EFE">
        <w:rPr>
          <w:rFonts w:ascii="Times New Roman" w:eastAsia="Times New Roman" w:hAnsi="Times New Roman" w:cs="Times New Roman"/>
          <w:color w:val="000000" w:themeColor="text1"/>
          <w:sz w:val="28"/>
          <w:szCs w:val="28"/>
        </w:rPr>
        <w:t>имеющихся действующих и бездействующих средствах</w:t>
      </w:r>
      <w:r w:rsidR="008075A8" w:rsidRPr="008075A8">
        <w:rPr>
          <w:rFonts w:ascii="Times New Roman" w:eastAsia="Times New Roman" w:hAnsi="Times New Roman" w:cs="Times New Roman"/>
          <w:color w:val="000000" w:themeColor="text1"/>
          <w:sz w:val="28"/>
          <w:szCs w:val="28"/>
        </w:rPr>
        <w:t xml:space="preserve">; данные о рабочем времени и простоях по </w:t>
      </w:r>
      <w:r w:rsidR="003F0EFE">
        <w:rPr>
          <w:rFonts w:ascii="Times New Roman" w:eastAsia="Times New Roman" w:hAnsi="Times New Roman" w:cs="Times New Roman"/>
          <w:color w:val="000000" w:themeColor="text1"/>
          <w:sz w:val="28"/>
          <w:szCs w:val="28"/>
        </w:rPr>
        <w:t>группам основных средств; информация</w:t>
      </w:r>
      <w:r w:rsidR="008075A8" w:rsidRPr="008075A8">
        <w:rPr>
          <w:rFonts w:ascii="Times New Roman" w:eastAsia="Times New Roman" w:hAnsi="Times New Roman" w:cs="Times New Roman"/>
          <w:color w:val="000000" w:themeColor="text1"/>
          <w:sz w:val="28"/>
          <w:szCs w:val="28"/>
        </w:rPr>
        <w:t xml:space="preserve"> о выпуске продукции (работ, услуг) </w:t>
      </w:r>
      <w:r w:rsidR="003F0EFE">
        <w:rPr>
          <w:rFonts w:ascii="Times New Roman" w:eastAsia="Times New Roman" w:hAnsi="Times New Roman" w:cs="Times New Roman"/>
          <w:color w:val="000000" w:themeColor="text1"/>
          <w:sz w:val="28"/>
          <w:szCs w:val="28"/>
        </w:rPr>
        <w:t>по объектам</w:t>
      </w:r>
      <w:r w:rsidR="008075A8" w:rsidRPr="008075A8">
        <w:rPr>
          <w:rFonts w:ascii="Times New Roman" w:eastAsia="Times New Roman" w:hAnsi="Times New Roman" w:cs="Times New Roman"/>
          <w:color w:val="000000" w:themeColor="text1"/>
          <w:sz w:val="28"/>
          <w:szCs w:val="28"/>
        </w:rPr>
        <w:t xml:space="preserve"> основных средств и др. </w:t>
      </w:r>
      <w:r w:rsidR="003F0EFE">
        <w:rPr>
          <w:rFonts w:ascii="Times New Roman" w:eastAsia="Times New Roman" w:hAnsi="Times New Roman" w:cs="Times New Roman"/>
          <w:color w:val="000000" w:themeColor="text1"/>
          <w:sz w:val="28"/>
          <w:szCs w:val="28"/>
        </w:rPr>
        <w:t xml:space="preserve">Таким образом, </w:t>
      </w:r>
      <w:r w:rsidR="008075A8" w:rsidRPr="008075A8">
        <w:rPr>
          <w:rFonts w:ascii="Times New Roman" w:eastAsia="Times New Roman" w:hAnsi="Times New Roman" w:cs="Times New Roman"/>
          <w:color w:val="000000" w:themeColor="text1"/>
          <w:sz w:val="28"/>
          <w:szCs w:val="28"/>
        </w:rPr>
        <w:t>инвентарные карточки</w:t>
      </w:r>
      <w:r w:rsidR="003F0EFE">
        <w:rPr>
          <w:rFonts w:ascii="Times New Roman" w:eastAsia="Times New Roman" w:hAnsi="Times New Roman" w:cs="Times New Roman"/>
          <w:color w:val="000000" w:themeColor="text1"/>
          <w:sz w:val="28"/>
          <w:szCs w:val="28"/>
        </w:rPr>
        <w:t xml:space="preserve"> </w:t>
      </w:r>
      <w:r w:rsidR="008075A8" w:rsidRPr="008075A8">
        <w:rPr>
          <w:rFonts w:ascii="Times New Roman" w:eastAsia="Times New Roman" w:hAnsi="Times New Roman" w:cs="Times New Roman"/>
          <w:color w:val="000000" w:themeColor="text1"/>
          <w:sz w:val="28"/>
          <w:szCs w:val="28"/>
        </w:rPr>
        <w:t xml:space="preserve">Службе по тарифам не представлялись. </w:t>
      </w:r>
    </w:p>
    <w:p w:rsidR="008075A8" w:rsidRPr="00FA4C09" w:rsidRDefault="003F0EFE"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Необходимо отметить, что а</w:t>
      </w:r>
      <w:r w:rsidR="008075A8" w:rsidRPr="008075A8">
        <w:rPr>
          <w:rFonts w:ascii="Times New Roman" w:eastAsia="Times New Roman" w:hAnsi="Times New Roman" w:cs="Times New Roman"/>
          <w:color w:val="000000" w:themeColor="text1"/>
          <w:sz w:val="28"/>
          <w:szCs w:val="28"/>
        </w:rPr>
        <w:t xml:space="preserve">удиторские заключения и расчет амортизационных отчислений не являются </w:t>
      </w:r>
      <w:r>
        <w:rPr>
          <w:rFonts w:ascii="Times New Roman" w:eastAsia="Times New Roman" w:hAnsi="Times New Roman" w:cs="Times New Roman"/>
          <w:color w:val="000000" w:themeColor="text1"/>
          <w:sz w:val="28"/>
          <w:szCs w:val="28"/>
        </w:rPr>
        <w:t xml:space="preserve">достаточным обоснованием таких расходов в силу того, что они </w:t>
      </w:r>
      <w:r w:rsidRPr="003F0EFE">
        <w:rPr>
          <w:rFonts w:ascii="Times New Roman" w:eastAsia="Times New Roman" w:hAnsi="Times New Roman" w:cs="Times New Roman"/>
          <w:color w:val="000000" w:themeColor="text1"/>
          <w:sz w:val="28"/>
          <w:szCs w:val="28"/>
        </w:rPr>
        <w:t xml:space="preserve">не являются </w:t>
      </w:r>
      <w:r w:rsidR="008075A8" w:rsidRPr="008075A8">
        <w:rPr>
          <w:rFonts w:ascii="Times New Roman" w:eastAsia="Times New Roman" w:hAnsi="Times New Roman" w:cs="Times New Roman"/>
          <w:color w:val="000000" w:themeColor="text1"/>
          <w:sz w:val="28"/>
          <w:szCs w:val="28"/>
        </w:rPr>
        <w:t xml:space="preserve">документами бухгалтерского учета. </w:t>
      </w:r>
      <w:r>
        <w:rPr>
          <w:rFonts w:ascii="Times New Roman" w:eastAsia="Times New Roman" w:hAnsi="Times New Roman" w:cs="Times New Roman"/>
          <w:color w:val="000000" w:themeColor="text1"/>
          <w:sz w:val="28"/>
          <w:szCs w:val="28"/>
        </w:rPr>
        <w:t>В соответствии с заключением, которое было оформлено</w:t>
      </w:r>
      <w:r w:rsidR="008075A8" w:rsidRPr="008075A8">
        <w:rPr>
          <w:rFonts w:ascii="Times New Roman" w:eastAsia="Times New Roman" w:hAnsi="Times New Roman" w:cs="Times New Roman"/>
          <w:color w:val="000000" w:themeColor="text1"/>
          <w:sz w:val="28"/>
          <w:szCs w:val="28"/>
        </w:rPr>
        <w:t xml:space="preserve"> по результатам проведенной судебной экспертизы, по имеющимся в распоряжении экспертов материалам не</w:t>
      </w:r>
      <w:r>
        <w:rPr>
          <w:rFonts w:ascii="Times New Roman" w:eastAsia="Times New Roman" w:hAnsi="Times New Roman" w:cs="Times New Roman"/>
          <w:color w:val="000000" w:themeColor="text1"/>
          <w:sz w:val="28"/>
          <w:szCs w:val="28"/>
        </w:rPr>
        <w:t>т</w:t>
      </w:r>
      <w:r w:rsidR="008075A8" w:rsidRPr="008075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возможности</w:t>
      </w:r>
      <w:r w:rsidR="008075A8" w:rsidRPr="008075A8">
        <w:rPr>
          <w:rFonts w:ascii="Times New Roman" w:eastAsia="Times New Roman" w:hAnsi="Times New Roman" w:cs="Times New Roman"/>
          <w:color w:val="000000" w:themeColor="text1"/>
          <w:sz w:val="28"/>
          <w:szCs w:val="28"/>
        </w:rPr>
        <w:t xml:space="preserve"> определить, какие конкретно основные средства </w:t>
      </w:r>
      <w:r>
        <w:rPr>
          <w:rFonts w:ascii="Times New Roman" w:eastAsia="Times New Roman" w:hAnsi="Times New Roman" w:cs="Times New Roman"/>
          <w:color w:val="000000" w:themeColor="text1"/>
          <w:sz w:val="28"/>
          <w:szCs w:val="28"/>
        </w:rPr>
        <w:t xml:space="preserve">эксплуатируются </w:t>
      </w:r>
      <w:r w:rsidR="008075A8" w:rsidRPr="008075A8">
        <w:rPr>
          <w:rFonts w:ascii="Times New Roman" w:eastAsia="Times New Roman" w:hAnsi="Times New Roman" w:cs="Times New Roman"/>
          <w:color w:val="000000" w:themeColor="text1"/>
          <w:sz w:val="28"/>
          <w:szCs w:val="28"/>
        </w:rPr>
        <w:t xml:space="preserve">в производстве. </w:t>
      </w:r>
      <w:r w:rsidR="00473A23">
        <w:rPr>
          <w:rFonts w:ascii="Times New Roman" w:eastAsia="Times New Roman" w:hAnsi="Times New Roman" w:cs="Times New Roman"/>
          <w:color w:val="000000" w:themeColor="text1"/>
          <w:sz w:val="28"/>
          <w:szCs w:val="28"/>
        </w:rPr>
        <w:t>Из-за того, что не было инвентарных карточек, ведомостей</w:t>
      </w:r>
      <w:r w:rsidR="008075A8" w:rsidRPr="008075A8">
        <w:rPr>
          <w:rFonts w:ascii="Times New Roman" w:eastAsia="Times New Roman" w:hAnsi="Times New Roman" w:cs="Times New Roman"/>
          <w:color w:val="000000" w:themeColor="text1"/>
          <w:sz w:val="28"/>
          <w:szCs w:val="28"/>
        </w:rPr>
        <w:t xml:space="preserve"> амортизации основных средств, перечня основных средств, карточки счета 02 «Амортизация» </w:t>
      </w:r>
      <w:r w:rsidR="000257AB" w:rsidRPr="000257AB">
        <w:rPr>
          <w:rFonts w:ascii="Times New Roman" w:eastAsia="Times New Roman" w:hAnsi="Times New Roman" w:cs="Times New Roman"/>
          <w:color w:val="000000" w:themeColor="text1"/>
          <w:sz w:val="28"/>
          <w:szCs w:val="28"/>
        </w:rPr>
        <w:t>[4]</w:t>
      </w:r>
      <w:r w:rsidR="00473A23">
        <w:rPr>
          <w:rFonts w:ascii="Times New Roman" w:eastAsia="Times New Roman" w:hAnsi="Times New Roman" w:cs="Times New Roman"/>
          <w:color w:val="000000" w:themeColor="text1"/>
          <w:sz w:val="28"/>
          <w:szCs w:val="28"/>
        </w:rPr>
        <w:t xml:space="preserve"> специалистам не была предложена возможность определить экономическую обоснованность амортизационных отчислений. Вследствие этого,</w:t>
      </w:r>
      <w:r w:rsidR="008075A8" w:rsidRPr="008075A8">
        <w:rPr>
          <w:rFonts w:ascii="Times New Roman" w:eastAsia="Times New Roman" w:hAnsi="Times New Roman" w:cs="Times New Roman"/>
          <w:color w:val="000000" w:themeColor="text1"/>
          <w:sz w:val="28"/>
          <w:szCs w:val="28"/>
        </w:rPr>
        <w:t xml:space="preserve"> </w:t>
      </w:r>
      <w:r w:rsidR="00473A23">
        <w:rPr>
          <w:rFonts w:ascii="Times New Roman" w:eastAsia="Times New Roman" w:hAnsi="Times New Roman" w:cs="Times New Roman"/>
          <w:color w:val="000000" w:themeColor="text1"/>
          <w:sz w:val="28"/>
          <w:szCs w:val="28"/>
        </w:rPr>
        <w:t xml:space="preserve">так как определенные </w:t>
      </w:r>
      <w:r w:rsidR="008075A8" w:rsidRPr="008075A8">
        <w:rPr>
          <w:rFonts w:ascii="Times New Roman" w:eastAsia="Times New Roman" w:hAnsi="Times New Roman" w:cs="Times New Roman"/>
          <w:color w:val="000000" w:themeColor="text1"/>
          <w:sz w:val="28"/>
          <w:szCs w:val="28"/>
        </w:rPr>
        <w:t xml:space="preserve">регулируемой организацией расходы на амортизацию не подтверждены первичными документами бухгалтерского </w:t>
      </w:r>
      <w:r w:rsidR="008075A8">
        <w:rPr>
          <w:rFonts w:ascii="Times New Roman" w:eastAsia="Times New Roman" w:hAnsi="Times New Roman" w:cs="Times New Roman"/>
          <w:color w:val="000000" w:themeColor="text1"/>
          <w:sz w:val="28"/>
          <w:szCs w:val="28"/>
        </w:rPr>
        <w:t xml:space="preserve">учета, </w:t>
      </w:r>
      <w:r w:rsidR="00473A23">
        <w:rPr>
          <w:rFonts w:ascii="Times New Roman" w:eastAsia="Times New Roman" w:hAnsi="Times New Roman" w:cs="Times New Roman"/>
          <w:color w:val="000000" w:themeColor="text1"/>
          <w:sz w:val="28"/>
          <w:szCs w:val="28"/>
        </w:rPr>
        <w:t>судебные эксперты определили</w:t>
      </w:r>
      <w:r w:rsidR="008075A8" w:rsidRPr="008075A8">
        <w:rPr>
          <w:rFonts w:ascii="Times New Roman" w:eastAsia="Times New Roman" w:hAnsi="Times New Roman" w:cs="Times New Roman"/>
          <w:color w:val="000000" w:themeColor="text1"/>
          <w:sz w:val="28"/>
          <w:szCs w:val="28"/>
        </w:rPr>
        <w:t xml:space="preserve">, что учет таких расходов органом регулирования не </w:t>
      </w:r>
      <w:r w:rsidR="00473A23">
        <w:rPr>
          <w:rFonts w:ascii="Times New Roman" w:eastAsia="Times New Roman" w:hAnsi="Times New Roman" w:cs="Times New Roman"/>
          <w:color w:val="000000" w:themeColor="text1"/>
          <w:sz w:val="28"/>
          <w:szCs w:val="28"/>
        </w:rPr>
        <w:t xml:space="preserve">может быть </w:t>
      </w:r>
      <w:r w:rsidR="008075A8" w:rsidRPr="008075A8">
        <w:rPr>
          <w:rFonts w:ascii="Times New Roman" w:eastAsia="Times New Roman" w:hAnsi="Times New Roman" w:cs="Times New Roman"/>
          <w:color w:val="000000" w:themeColor="text1"/>
          <w:sz w:val="28"/>
          <w:szCs w:val="28"/>
        </w:rPr>
        <w:t>экономически обоснованным и документально подтвержденным.</w:t>
      </w:r>
    </w:p>
    <w:p w:rsidR="0060094C" w:rsidRDefault="003F6731" w:rsidP="0060094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FA4C09" w:rsidRPr="00FA4C09">
        <w:rPr>
          <w:rFonts w:ascii="Times New Roman" w:eastAsia="Times New Roman" w:hAnsi="Times New Roman" w:cs="Times New Roman"/>
          <w:color w:val="000000" w:themeColor="text1"/>
          <w:sz w:val="28"/>
          <w:szCs w:val="28"/>
        </w:rPr>
        <w:t xml:space="preserve">Регулируемая организация не представила экономически обоснованные исходные данные для расчета затрат на аренду муниципального имущества. </w:t>
      </w:r>
      <w:r w:rsidR="003D23AA" w:rsidRPr="003D23AA">
        <w:rPr>
          <w:rFonts w:ascii="Times New Roman" w:eastAsia="Times New Roman" w:hAnsi="Times New Roman" w:cs="Times New Roman"/>
          <w:color w:val="000000" w:themeColor="text1"/>
          <w:sz w:val="28"/>
          <w:szCs w:val="28"/>
        </w:rPr>
        <w:t xml:space="preserve">Вопреки доводам организации суд пришел к выводу, что в соответствии с п. 20 Правил регулирования </w:t>
      </w:r>
      <w:r w:rsidR="003D23AA">
        <w:rPr>
          <w:rFonts w:ascii="Times New Roman" w:eastAsia="Times New Roman" w:hAnsi="Times New Roman" w:cs="Times New Roman"/>
          <w:color w:val="000000" w:themeColor="text1"/>
          <w:sz w:val="28"/>
          <w:szCs w:val="28"/>
        </w:rPr>
        <w:t>у</w:t>
      </w:r>
      <w:r w:rsidR="00FA4C09" w:rsidRPr="00FA4C09">
        <w:rPr>
          <w:rFonts w:ascii="Times New Roman" w:eastAsia="Times New Roman" w:hAnsi="Times New Roman" w:cs="Times New Roman"/>
          <w:color w:val="000000" w:themeColor="text1"/>
          <w:sz w:val="28"/>
          <w:szCs w:val="28"/>
        </w:rPr>
        <w:t xml:space="preserve"> органа регулирования отсутствует безусловная обязанность запрашивать дополнит</w:t>
      </w:r>
      <w:r>
        <w:rPr>
          <w:rFonts w:ascii="Times New Roman" w:eastAsia="Times New Roman" w:hAnsi="Times New Roman" w:cs="Times New Roman"/>
          <w:color w:val="000000" w:themeColor="text1"/>
          <w:sz w:val="28"/>
          <w:szCs w:val="28"/>
        </w:rPr>
        <w:t xml:space="preserve">ельные сведения у организации. </w:t>
      </w:r>
      <w:r w:rsidR="0060094C">
        <w:rPr>
          <w:rFonts w:ascii="Times New Roman" w:eastAsia="Times New Roman" w:hAnsi="Times New Roman" w:cs="Times New Roman"/>
          <w:color w:val="000000" w:themeColor="text1"/>
          <w:sz w:val="28"/>
          <w:szCs w:val="28"/>
        </w:rPr>
        <w:t>А регулируемая организация</w:t>
      </w:r>
      <w:r w:rsidR="00700905">
        <w:rPr>
          <w:rFonts w:ascii="Times New Roman" w:eastAsia="Times New Roman" w:hAnsi="Times New Roman" w:cs="Times New Roman"/>
          <w:color w:val="000000" w:themeColor="text1"/>
          <w:sz w:val="28"/>
          <w:szCs w:val="28"/>
        </w:rPr>
        <w:t xml:space="preserve"> имеет пр</w:t>
      </w:r>
      <w:r w:rsidR="0060094C">
        <w:rPr>
          <w:rFonts w:ascii="Times New Roman" w:eastAsia="Times New Roman" w:hAnsi="Times New Roman" w:cs="Times New Roman"/>
          <w:color w:val="000000" w:themeColor="text1"/>
          <w:sz w:val="28"/>
          <w:szCs w:val="28"/>
        </w:rPr>
        <w:t>аво</w:t>
      </w:r>
      <w:r w:rsidR="00700905">
        <w:rPr>
          <w:rFonts w:ascii="Times New Roman" w:eastAsia="Times New Roman" w:hAnsi="Times New Roman" w:cs="Times New Roman"/>
          <w:color w:val="000000" w:themeColor="text1"/>
          <w:sz w:val="28"/>
          <w:szCs w:val="28"/>
        </w:rPr>
        <w:t xml:space="preserve"> </w:t>
      </w:r>
      <w:r w:rsidR="0060094C">
        <w:rPr>
          <w:rFonts w:ascii="Times New Roman" w:eastAsia="Times New Roman" w:hAnsi="Times New Roman" w:cs="Times New Roman"/>
          <w:color w:val="000000" w:themeColor="text1"/>
          <w:sz w:val="28"/>
          <w:szCs w:val="28"/>
        </w:rPr>
        <w:t xml:space="preserve">по своему желанию </w:t>
      </w:r>
      <w:r w:rsidR="0060094C">
        <w:rPr>
          <w:rFonts w:ascii="Times New Roman" w:eastAsia="Times New Roman" w:hAnsi="Times New Roman" w:cs="Times New Roman"/>
          <w:color w:val="000000" w:themeColor="text1"/>
          <w:sz w:val="28"/>
          <w:szCs w:val="28"/>
        </w:rPr>
        <w:lastRenderedPageBreak/>
        <w:t>предъявить необходимые документально подтвержденные данные, имеющие прямое отношение для изучения вопросов по установлению тарифов.</w:t>
      </w:r>
    </w:p>
    <w:p w:rsidR="00DB6126" w:rsidRDefault="0060094C" w:rsidP="0060094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Далее проанализируем примеры</w:t>
      </w:r>
      <w:r w:rsidR="00DB6126">
        <w:rPr>
          <w:rFonts w:ascii="Times New Roman" w:eastAsia="Times New Roman" w:hAnsi="Times New Roman" w:cs="Times New Roman"/>
          <w:color w:val="000000" w:themeColor="text1"/>
          <w:sz w:val="28"/>
          <w:szCs w:val="28"/>
        </w:rPr>
        <w:t xml:space="preserve"> с </w:t>
      </w:r>
      <w:r w:rsidR="006E5648">
        <w:rPr>
          <w:rFonts w:ascii="Times New Roman" w:eastAsia="Times New Roman" w:hAnsi="Times New Roman" w:cs="Times New Roman"/>
          <w:color w:val="000000" w:themeColor="text1"/>
          <w:sz w:val="28"/>
          <w:szCs w:val="28"/>
        </w:rPr>
        <w:t xml:space="preserve">неодобрительной </w:t>
      </w:r>
      <w:r w:rsidR="00DB6126">
        <w:rPr>
          <w:rFonts w:ascii="Times New Roman" w:eastAsia="Times New Roman" w:hAnsi="Times New Roman" w:cs="Times New Roman"/>
          <w:color w:val="000000" w:themeColor="text1"/>
          <w:sz w:val="28"/>
          <w:szCs w:val="28"/>
        </w:rPr>
        <w:t>практикой</w:t>
      </w:r>
      <w:r w:rsidR="000B6D03">
        <w:rPr>
          <w:rFonts w:ascii="Times New Roman" w:eastAsia="Times New Roman" w:hAnsi="Times New Roman" w:cs="Times New Roman"/>
          <w:color w:val="000000" w:themeColor="text1"/>
          <w:sz w:val="28"/>
          <w:szCs w:val="28"/>
        </w:rPr>
        <w:t xml:space="preserve"> для </w:t>
      </w:r>
      <w:r>
        <w:rPr>
          <w:rFonts w:ascii="Times New Roman" w:eastAsia="Times New Roman" w:hAnsi="Times New Roman" w:cs="Times New Roman"/>
          <w:color w:val="000000" w:themeColor="text1"/>
          <w:sz w:val="28"/>
          <w:szCs w:val="28"/>
        </w:rPr>
        <w:t>регулирующих органов</w:t>
      </w:r>
      <w:r w:rsidR="00DB6126">
        <w:rPr>
          <w:rFonts w:ascii="Times New Roman" w:eastAsia="Times New Roman" w:hAnsi="Times New Roman" w:cs="Times New Roman"/>
          <w:color w:val="000000" w:themeColor="text1"/>
          <w:sz w:val="28"/>
          <w:szCs w:val="28"/>
        </w:rPr>
        <w:t>:</w:t>
      </w:r>
    </w:p>
    <w:p w:rsidR="00DB6126" w:rsidRPr="00B33D9F" w:rsidRDefault="00DB6126" w:rsidP="00B75C15">
      <w:pPr>
        <w:pStyle w:val="a3"/>
        <w:numPr>
          <w:ilvl w:val="0"/>
          <w:numId w:val="7"/>
        </w:numPr>
        <w:spacing w:after="0" w:line="360" w:lineRule="auto"/>
        <w:ind w:left="0" w:firstLine="709"/>
        <w:jc w:val="both"/>
        <w:rPr>
          <w:rFonts w:ascii="Times New Roman" w:eastAsia="Times New Roman" w:hAnsi="Times New Roman" w:cs="Times New Roman"/>
          <w:color w:val="000000" w:themeColor="text1"/>
          <w:sz w:val="28"/>
          <w:szCs w:val="28"/>
        </w:rPr>
      </w:pPr>
      <w:r w:rsidRPr="00DB6126">
        <w:rPr>
          <w:rFonts w:ascii="Times New Roman" w:eastAsia="Times New Roman" w:hAnsi="Times New Roman" w:cs="Times New Roman"/>
          <w:color w:val="000000" w:themeColor="text1"/>
          <w:sz w:val="28"/>
          <w:szCs w:val="28"/>
        </w:rPr>
        <w:t>Документальное подтверждение ввода объектов основных средств и инвентарные карточки отсутствуют. Пояснения об основаниях распределения имущества и от</w:t>
      </w:r>
      <w:r w:rsidR="00B33D9F">
        <w:rPr>
          <w:rFonts w:ascii="Times New Roman" w:eastAsia="Times New Roman" w:hAnsi="Times New Roman" w:cs="Times New Roman"/>
          <w:color w:val="000000" w:themeColor="text1"/>
          <w:sz w:val="28"/>
          <w:szCs w:val="28"/>
        </w:rPr>
        <w:t>несении расходов на действия</w:t>
      </w:r>
      <w:r w:rsidRPr="00DB6126">
        <w:rPr>
          <w:rFonts w:ascii="Times New Roman" w:eastAsia="Times New Roman" w:hAnsi="Times New Roman" w:cs="Times New Roman"/>
          <w:color w:val="000000" w:themeColor="text1"/>
          <w:sz w:val="28"/>
          <w:szCs w:val="28"/>
        </w:rPr>
        <w:t xml:space="preserve"> по передаче электрической энергии не представлено, ведение раздельного учета не обеспечено.</w:t>
      </w:r>
      <w:r w:rsidRPr="00DB6126">
        <w:rPr>
          <w:rFonts w:ascii="Times New Roman" w:eastAsia="Times New Roman" w:hAnsi="Times New Roman" w:cs="Times New Roman"/>
          <w:b/>
          <w:color w:val="000000" w:themeColor="text1"/>
          <w:sz w:val="28"/>
          <w:szCs w:val="28"/>
        </w:rPr>
        <w:t xml:space="preserve"> </w:t>
      </w:r>
      <w:r w:rsidRPr="00B33D9F">
        <w:rPr>
          <w:rFonts w:ascii="Times New Roman" w:eastAsia="Times New Roman" w:hAnsi="Times New Roman" w:cs="Times New Roman"/>
          <w:color w:val="000000" w:themeColor="text1"/>
          <w:sz w:val="28"/>
          <w:szCs w:val="28"/>
        </w:rPr>
        <w:t>В экспертн</w:t>
      </w:r>
      <w:r w:rsidR="00B33D9F">
        <w:rPr>
          <w:rFonts w:ascii="Times New Roman" w:eastAsia="Times New Roman" w:hAnsi="Times New Roman" w:cs="Times New Roman"/>
          <w:color w:val="000000" w:themeColor="text1"/>
          <w:sz w:val="28"/>
          <w:szCs w:val="28"/>
        </w:rPr>
        <w:t>ом заключении отсутствует аналитическая информация, подтверждающая</w:t>
      </w:r>
      <w:r w:rsidRPr="00B33D9F">
        <w:rPr>
          <w:rFonts w:ascii="Times New Roman" w:eastAsia="Times New Roman" w:hAnsi="Times New Roman" w:cs="Times New Roman"/>
          <w:color w:val="000000" w:themeColor="text1"/>
          <w:sz w:val="28"/>
          <w:szCs w:val="28"/>
        </w:rPr>
        <w:t xml:space="preserve"> экономической обоснованнос</w:t>
      </w:r>
      <w:r w:rsidR="00B33D9F">
        <w:rPr>
          <w:rFonts w:ascii="Times New Roman" w:eastAsia="Times New Roman" w:hAnsi="Times New Roman" w:cs="Times New Roman"/>
          <w:color w:val="000000" w:themeColor="text1"/>
          <w:sz w:val="28"/>
          <w:szCs w:val="28"/>
        </w:rPr>
        <w:t>ть затрат</w:t>
      </w:r>
      <w:r w:rsidR="0029382E" w:rsidRPr="00B33D9F">
        <w:rPr>
          <w:rFonts w:ascii="Times New Roman" w:eastAsia="Times New Roman" w:hAnsi="Times New Roman" w:cs="Times New Roman"/>
          <w:color w:val="000000" w:themeColor="text1"/>
          <w:sz w:val="28"/>
          <w:szCs w:val="28"/>
        </w:rPr>
        <w:t xml:space="preserve"> по статье расходов «амортизация»</w:t>
      </w:r>
      <w:r w:rsidRPr="00B33D9F">
        <w:rPr>
          <w:rFonts w:ascii="Times New Roman" w:eastAsia="Times New Roman" w:hAnsi="Times New Roman" w:cs="Times New Roman"/>
          <w:color w:val="000000" w:themeColor="text1"/>
          <w:sz w:val="28"/>
          <w:szCs w:val="28"/>
        </w:rPr>
        <w:t xml:space="preserve"> поскольку, как обоснованно указано административным истцом, исключение амортизационных расходов на автотранспортные средства приводит к уменьшению расходов на амортизацию.</w:t>
      </w:r>
    </w:p>
    <w:p w:rsidR="00831BAB" w:rsidRDefault="00DB6126" w:rsidP="00B75C15">
      <w:pPr>
        <w:pStyle w:val="a3"/>
        <w:numPr>
          <w:ilvl w:val="0"/>
          <w:numId w:val="7"/>
        </w:numPr>
        <w:spacing w:after="0" w:line="360" w:lineRule="auto"/>
        <w:ind w:left="0" w:firstLine="709"/>
        <w:jc w:val="both"/>
        <w:rPr>
          <w:rFonts w:ascii="Times New Roman" w:eastAsia="Times New Roman" w:hAnsi="Times New Roman" w:cs="Times New Roman"/>
          <w:color w:val="000000" w:themeColor="text1"/>
          <w:sz w:val="28"/>
          <w:szCs w:val="28"/>
        </w:rPr>
      </w:pPr>
      <w:r w:rsidRPr="00DB6126">
        <w:rPr>
          <w:rFonts w:ascii="Times New Roman" w:eastAsia="Times New Roman" w:hAnsi="Times New Roman" w:cs="Times New Roman"/>
          <w:color w:val="000000" w:themeColor="text1"/>
          <w:sz w:val="28"/>
          <w:szCs w:val="28"/>
        </w:rPr>
        <w:t xml:space="preserve">В экспертном заключении расчета снижения регулирующим органом заявленных административным истцом отчислений не приведено, отсутствуют такие выводы и в протоколе заседания правления </w:t>
      </w:r>
      <w:r w:rsidR="00B33D9F">
        <w:rPr>
          <w:rFonts w:ascii="Times New Roman" w:eastAsia="Times New Roman" w:hAnsi="Times New Roman" w:cs="Times New Roman"/>
          <w:color w:val="000000" w:themeColor="text1"/>
          <w:sz w:val="28"/>
          <w:szCs w:val="28"/>
        </w:rPr>
        <w:t>Министерства. Регулирующая организация, при таких обстоятельствах, не</w:t>
      </w:r>
      <w:r w:rsidRPr="00DB6126">
        <w:rPr>
          <w:rFonts w:ascii="Times New Roman" w:eastAsia="Times New Roman" w:hAnsi="Times New Roman" w:cs="Times New Roman"/>
          <w:color w:val="000000" w:themeColor="text1"/>
          <w:sz w:val="28"/>
          <w:szCs w:val="28"/>
        </w:rPr>
        <w:t xml:space="preserve"> </w:t>
      </w:r>
      <w:r w:rsidR="00B33D9F">
        <w:rPr>
          <w:rFonts w:ascii="Times New Roman" w:eastAsia="Times New Roman" w:hAnsi="Times New Roman" w:cs="Times New Roman"/>
          <w:color w:val="000000" w:themeColor="text1"/>
          <w:sz w:val="28"/>
          <w:szCs w:val="28"/>
        </w:rPr>
        <w:t>обязана</w:t>
      </w:r>
      <w:r w:rsidRPr="00DB6126">
        <w:rPr>
          <w:rFonts w:ascii="Times New Roman" w:eastAsia="Times New Roman" w:hAnsi="Times New Roman" w:cs="Times New Roman"/>
          <w:color w:val="000000" w:themeColor="text1"/>
          <w:sz w:val="28"/>
          <w:szCs w:val="28"/>
        </w:rPr>
        <w:t xml:space="preserve"> </w:t>
      </w:r>
      <w:r w:rsidR="00B33D9F">
        <w:rPr>
          <w:rFonts w:ascii="Times New Roman" w:eastAsia="Times New Roman" w:hAnsi="Times New Roman" w:cs="Times New Roman"/>
          <w:color w:val="000000" w:themeColor="text1"/>
          <w:sz w:val="28"/>
          <w:szCs w:val="28"/>
        </w:rPr>
        <w:t>делать запрос по своему желанию о предоставлении дополнительной документации</w:t>
      </w:r>
      <w:r w:rsidRPr="00DB6126">
        <w:rPr>
          <w:rFonts w:ascii="Times New Roman" w:eastAsia="Times New Roman" w:hAnsi="Times New Roman" w:cs="Times New Roman"/>
          <w:color w:val="000000" w:themeColor="text1"/>
          <w:sz w:val="28"/>
          <w:szCs w:val="28"/>
        </w:rPr>
        <w:t>.</w:t>
      </w:r>
      <w:r w:rsidR="00831BAB">
        <w:rPr>
          <w:rFonts w:ascii="Times New Roman" w:eastAsia="Times New Roman" w:hAnsi="Times New Roman" w:cs="Times New Roman"/>
          <w:color w:val="000000" w:themeColor="text1"/>
          <w:sz w:val="28"/>
          <w:szCs w:val="28"/>
        </w:rPr>
        <w:t xml:space="preserve"> Необходимо отметить, что при определенных обстоятельствах, если недостаточно доказательных материалов, то регулирующий орган может запросить у регулируемой организации необходимую документацию. Но, как выяснилось, нет доказательств, которые подтверждают факт запроса нужной информации. </w:t>
      </w:r>
    </w:p>
    <w:p w:rsidR="000B6D03" w:rsidRPr="000257AB" w:rsidRDefault="000B6D03" w:rsidP="00B75C15">
      <w:pPr>
        <w:pStyle w:val="a3"/>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Таким образом, выявлены разные подходы к рассмотрению спорных вопросов и вынесению судебных решений</w:t>
      </w:r>
      <w:r w:rsidR="00831BAB">
        <w:rPr>
          <w:rFonts w:ascii="Times New Roman" w:eastAsia="Times New Roman" w:hAnsi="Times New Roman" w:cs="Times New Roman"/>
          <w:color w:val="000000" w:themeColor="text1"/>
          <w:sz w:val="28"/>
          <w:szCs w:val="28"/>
        </w:rPr>
        <w:t>.</w:t>
      </w:r>
    </w:p>
    <w:p w:rsidR="00530440" w:rsidRDefault="00166234" w:rsidP="00B75C15">
      <w:pPr>
        <w:pStyle w:val="a3"/>
        <w:numPr>
          <w:ilvl w:val="0"/>
          <w:numId w:val="5"/>
        </w:numPr>
        <w:spacing w:after="0" w:line="360" w:lineRule="auto"/>
        <w:ind w:left="0" w:firstLine="709"/>
        <w:jc w:val="both"/>
        <w:rPr>
          <w:rFonts w:ascii="Times New Roman" w:eastAsia="Times New Roman" w:hAnsi="Times New Roman" w:cs="Times New Roman"/>
          <w:color w:val="000000" w:themeColor="text1"/>
          <w:sz w:val="28"/>
          <w:szCs w:val="28"/>
        </w:rPr>
      </w:pPr>
      <w:r w:rsidRPr="00166234">
        <w:rPr>
          <w:rFonts w:ascii="Times New Roman" w:eastAsia="Times New Roman" w:hAnsi="Times New Roman" w:cs="Times New Roman"/>
          <w:color w:val="000000" w:themeColor="text1"/>
          <w:sz w:val="28"/>
          <w:szCs w:val="28"/>
        </w:rPr>
        <w:t>Расчет срока полезного использования амортизационного оборудования</w:t>
      </w:r>
      <w:r w:rsidR="00DC3B2E">
        <w:rPr>
          <w:rFonts w:ascii="Times New Roman" w:eastAsia="Times New Roman" w:hAnsi="Times New Roman" w:cs="Times New Roman"/>
          <w:color w:val="000000" w:themeColor="text1"/>
          <w:sz w:val="28"/>
          <w:szCs w:val="28"/>
        </w:rPr>
        <w:t xml:space="preserve"> рассмотрим на рисунке 3</w:t>
      </w:r>
      <w:r w:rsidRPr="00166234">
        <w:rPr>
          <w:rFonts w:ascii="Times New Roman" w:eastAsia="Times New Roman" w:hAnsi="Times New Roman" w:cs="Times New Roman"/>
          <w:color w:val="000000" w:themeColor="text1"/>
          <w:sz w:val="28"/>
          <w:szCs w:val="28"/>
        </w:rPr>
        <w:t xml:space="preserve">. Размер амортизации производственного оборудования соответствии со сроком полезного </w:t>
      </w:r>
      <w:r w:rsidRPr="00166234">
        <w:rPr>
          <w:rFonts w:ascii="Times New Roman" w:eastAsia="Times New Roman" w:hAnsi="Times New Roman" w:cs="Times New Roman"/>
          <w:color w:val="000000" w:themeColor="text1"/>
          <w:sz w:val="28"/>
          <w:szCs w:val="28"/>
        </w:rPr>
        <w:lastRenderedPageBreak/>
        <w:t>использования рассчитывается с момента подписания акта приема передачи по договору, а не с момента его фа</w:t>
      </w:r>
      <w:r>
        <w:rPr>
          <w:rFonts w:ascii="Times New Roman" w:eastAsia="Times New Roman" w:hAnsi="Times New Roman" w:cs="Times New Roman"/>
          <w:color w:val="000000" w:themeColor="text1"/>
          <w:sz w:val="28"/>
          <w:szCs w:val="28"/>
        </w:rPr>
        <w:t>кт</w:t>
      </w:r>
      <w:r w:rsidRPr="00166234">
        <w:rPr>
          <w:rFonts w:ascii="Times New Roman" w:eastAsia="Times New Roman" w:hAnsi="Times New Roman" w:cs="Times New Roman"/>
          <w:color w:val="000000" w:themeColor="text1"/>
          <w:sz w:val="28"/>
          <w:szCs w:val="28"/>
        </w:rPr>
        <w:t>ического использования</w:t>
      </w:r>
      <w:r w:rsidR="000257AB" w:rsidRPr="000257AB">
        <w:rPr>
          <w:rFonts w:ascii="Times New Roman" w:eastAsia="Times New Roman" w:hAnsi="Times New Roman" w:cs="Times New Roman"/>
          <w:color w:val="000000" w:themeColor="text1"/>
          <w:sz w:val="28"/>
          <w:szCs w:val="28"/>
        </w:rPr>
        <w:t xml:space="preserve"> [2]</w:t>
      </w:r>
      <w:r w:rsidR="006E5648">
        <w:rPr>
          <w:rFonts w:ascii="Times New Roman" w:eastAsia="Times New Roman" w:hAnsi="Times New Roman" w:cs="Times New Roman"/>
          <w:color w:val="000000" w:themeColor="text1"/>
          <w:sz w:val="28"/>
          <w:szCs w:val="28"/>
        </w:rPr>
        <w:t>.</w:t>
      </w:r>
    </w:p>
    <w:p w:rsidR="00044E47" w:rsidRDefault="00044E47" w:rsidP="00044E47">
      <w:pPr>
        <w:spacing w:after="0" w:line="360" w:lineRule="auto"/>
        <w:jc w:val="both"/>
        <w:rPr>
          <w:rFonts w:ascii="Times New Roman" w:eastAsia="Times New Roman" w:hAnsi="Times New Roman" w:cs="Times New Roman"/>
          <w:color w:val="000000" w:themeColor="text1"/>
          <w:sz w:val="28"/>
          <w:szCs w:val="28"/>
        </w:rPr>
      </w:pPr>
      <w:r w:rsidRPr="00044E47">
        <w:rPr>
          <w:rFonts w:ascii="Times New Roman" w:eastAsia="Times New Roman" w:hAnsi="Times New Roman" w:cs="Times New Roman"/>
          <w:noProof/>
          <w:color w:val="000000" w:themeColor="text1"/>
          <w:sz w:val="28"/>
          <w:szCs w:val="28"/>
          <w:lang w:eastAsia="ru-RU"/>
        </w:rPr>
        <w:drawing>
          <wp:inline distT="0" distB="0" distL="0" distR="0" wp14:anchorId="41E3566D" wp14:editId="557963A7">
            <wp:extent cx="5939790" cy="334073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3340735"/>
                    </a:xfrm>
                    <a:prstGeom prst="rect">
                      <a:avLst/>
                    </a:prstGeom>
                  </pic:spPr>
                </pic:pic>
              </a:graphicData>
            </a:graphic>
          </wp:inline>
        </w:drawing>
      </w:r>
    </w:p>
    <w:p w:rsidR="00831BAB" w:rsidRPr="00831BAB" w:rsidRDefault="00831BAB" w:rsidP="00831BAB">
      <w:pPr>
        <w:spacing w:after="0" w:line="360" w:lineRule="auto"/>
        <w:ind w:firstLine="709"/>
        <w:jc w:val="both"/>
        <w:rPr>
          <w:rFonts w:ascii="Times New Roman" w:eastAsia="Times New Roman" w:hAnsi="Times New Roman" w:cs="Times New Roman"/>
          <w:b/>
          <w:color w:val="000000" w:themeColor="text1"/>
          <w:sz w:val="28"/>
          <w:szCs w:val="28"/>
        </w:rPr>
      </w:pPr>
      <w:r w:rsidRPr="00831BAB">
        <w:rPr>
          <w:rFonts w:ascii="Times New Roman" w:eastAsia="Times New Roman" w:hAnsi="Times New Roman" w:cs="Times New Roman"/>
          <w:color w:val="000000" w:themeColor="text1"/>
          <w:sz w:val="28"/>
          <w:szCs w:val="28"/>
        </w:rPr>
        <w:t xml:space="preserve">Рисунок 3. </w:t>
      </w:r>
      <w:r w:rsidRPr="00831BAB">
        <w:rPr>
          <w:rFonts w:ascii="Times New Roman" w:eastAsia="Times New Roman" w:hAnsi="Times New Roman" w:cs="Times New Roman"/>
          <w:b/>
          <w:color w:val="000000" w:themeColor="text1"/>
          <w:sz w:val="28"/>
          <w:szCs w:val="28"/>
        </w:rPr>
        <w:t>Расчет срока полезного использования оборудования</w:t>
      </w:r>
    </w:p>
    <w:p w:rsidR="00EB108F" w:rsidRDefault="00BA504E" w:rsidP="00B75C1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Рассмотрим примеры </w:t>
      </w:r>
      <w:r w:rsidR="00166234">
        <w:rPr>
          <w:rFonts w:ascii="Times New Roman" w:eastAsia="Times New Roman" w:hAnsi="Times New Roman" w:cs="Times New Roman"/>
          <w:color w:val="000000" w:themeColor="text1"/>
          <w:sz w:val="28"/>
          <w:szCs w:val="28"/>
        </w:rPr>
        <w:t xml:space="preserve">с </w:t>
      </w:r>
      <w:r w:rsidR="006E5648">
        <w:rPr>
          <w:rFonts w:ascii="Times New Roman" w:eastAsia="Times New Roman" w:hAnsi="Times New Roman" w:cs="Times New Roman"/>
          <w:color w:val="000000" w:themeColor="text1"/>
          <w:sz w:val="28"/>
          <w:szCs w:val="28"/>
        </w:rPr>
        <w:t xml:space="preserve">позитивной </w:t>
      </w:r>
      <w:r w:rsidR="00166234">
        <w:rPr>
          <w:rFonts w:ascii="Times New Roman" w:eastAsia="Times New Roman" w:hAnsi="Times New Roman" w:cs="Times New Roman"/>
          <w:color w:val="000000" w:themeColor="text1"/>
          <w:sz w:val="28"/>
          <w:szCs w:val="28"/>
        </w:rPr>
        <w:t>практикой</w:t>
      </w:r>
      <w:r>
        <w:rPr>
          <w:rFonts w:ascii="Times New Roman" w:eastAsia="Times New Roman" w:hAnsi="Times New Roman" w:cs="Times New Roman"/>
          <w:color w:val="000000" w:themeColor="text1"/>
          <w:sz w:val="28"/>
          <w:szCs w:val="28"/>
        </w:rPr>
        <w:t xml:space="preserve"> для регулирующих органов</w:t>
      </w:r>
      <w:r w:rsidR="00166234">
        <w:rPr>
          <w:rFonts w:ascii="Times New Roman" w:eastAsia="Times New Roman" w:hAnsi="Times New Roman" w:cs="Times New Roman"/>
          <w:color w:val="000000" w:themeColor="text1"/>
          <w:sz w:val="28"/>
          <w:szCs w:val="28"/>
        </w:rPr>
        <w:t>:</w:t>
      </w:r>
    </w:p>
    <w:p w:rsidR="00BA504E" w:rsidRDefault="005F0275" w:rsidP="00B75C15">
      <w:pPr>
        <w:pStyle w:val="a3"/>
        <w:numPr>
          <w:ilvl w:val="0"/>
          <w:numId w:val="11"/>
        </w:numPr>
        <w:spacing w:after="0" w:line="360" w:lineRule="auto"/>
        <w:ind w:left="0" w:firstLine="709"/>
        <w:jc w:val="both"/>
        <w:rPr>
          <w:rFonts w:ascii="Times New Roman" w:eastAsia="Times New Roman" w:hAnsi="Times New Roman" w:cs="Times New Roman"/>
          <w:sz w:val="28"/>
          <w:szCs w:val="28"/>
        </w:rPr>
      </w:pPr>
      <w:r w:rsidRPr="005F0275">
        <w:rPr>
          <w:rFonts w:ascii="Times New Roman" w:eastAsia="Times New Roman" w:hAnsi="Times New Roman" w:cs="Times New Roman"/>
          <w:sz w:val="28"/>
          <w:szCs w:val="28"/>
        </w:rPr>
        <w:t>С</w:t>
      </w:r>
      <w:r w:rsidR="006064DA" w:rsidRPr="005F0275">
        <w:rPr>
          <w:rFonts w:ascii="Times New Roman" w:eastAsia="Times New Roman" w:hAnsi="Times New Roman" w:cs="Times New Roman"/>
          <w:sz w:val="28"/>
          <w:szCs w:val="28"/>
        </w:rPr>
        <w:t xml:space="preserve">рок полезного использования объекта основных средств определяется при принятии объекта к бухгалтерскому учету. </w:t>
      </w:r>
      <w:r w:rsidR="00BA504E">
        <w:rPr>
          <w:rFonts w:ascii="Times New Roman" w:eastAsia="Times New Roman" w:hAnsi="Times New Roman" w:cs="Times New Roman"/>
          <w:sz w:val="28"/>
          <w:szCs w:val="28"/>
        </w:rPr>
        <w:t xml:space="preserve">Необходимо отметить, что если объекты основных средств использовались ранее в другой организации, то срок их полезного использования определяется на основании ожидаемого срока эксплуатации. Необходимо учесть при этом и такие ожидаемые показатели как: производительность, мощность, физический износ, который зависит от режима работы (смен). </w:t>
      </w:r>
      <w:r w:rsidR="006701BD">
        <w:rPr>
          <w:rFonts w:ascii="Times New Roman" w:eastAsia="Times New Roman" w:hAnsi="Times New Roman" w:cs="Times New Roman"/>
          <w:sz w:val="28"/>
          <w:szCs w:val="28"/>
        </w:rPr>
        <w:t xml:space="preserve">Для полного отражения информации также принимается к сведению данные об особенностях проведения ремонта, о </w:t>
      </w:r>
      <w:proofErr w:type="spellStart"/>
      <w:r w:rsidR="006701BD">
        <w:rPr>
          <w:rFonts w:ascii="Times New Roman" w:eastAsia="Times New Roman" w:hAnsi="Times New Roman" w:cs="Times New Roman"/>
          <w:sz w:val="28"/>
          <w:szCs w:val="28"/>
        </w:rPr>
        <w:t>погодно</w:t>
      </w:r>
      <w:proofErr w:type="spellEnd"/>
      <w:r w:rsidR="006701BD">
        <w:rPr>
          <w:rFonts w:ascii="Times New Roman" w:eastAsia="Times New Roman" w:hAnsi="Times New Roman" w:cs="Times New Roman"/>
          <w:sz w:val="28"/>
          <w:szCs w:val="28"/>
        </w:rPr>
        <w:t>-климатических условиях, и других ограничениях использования объектов, определенных нормативно-правовой документацией.</w:t>
      </w:r>
    </w:p>
    <w:p w:rsidR="00E02483" w:rsidRPr="00656932" w:rsidRDefault="00E02483" w:rsidP="00656932">
      <w:pPr>
        <w:pStyle w:val="a3"/>
        <w:numPr>
          <w:ilvl w:val="0"/>
          <w:numId w:val="1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эксплуатации объекта основных средств или нематериальных активов (НМА) является время, когда он осуществляет функции, связанные с деятельностью регулируемой организации. Такой </w:t>
      </w:r>
      <w:r>
        <w:rPr>
          <w:rFonts w:ascii="Times New Roman" w:eastAsia="Times New Roman" w:hAnsi="Times New Roman" w:cs="Times New Roman"/>
          <w:sz w:val="28"/>
          <w:szCs w:val="28"/>
        </w:rPr>
        <w:lastRenderedPageBreak/>
        <w:t xml:space="preserve">период </w:t>
      </w:r>
      <w:r w:rsidR="005A2949">
        <w:rPr>
          <w:rFonts w:ascii="Times New Roman" w:eastAsia="Times New Roman" w:hAnsi="Times New Roman" w:cs="Times New Roman"/>
          <w:sz w:val="28"/>
          <w:szCs w:val="28"/>
        </w:rPr>
        <w:t xml:space="preserve">назначается организацией самопроизвольно, но с даты начала применения объекта в производственной деятельности и начала начисления амортизации </w:t>
      </w:r>
      <w:r w:rsidR="005A2949" w:rsidRPr="005A2949">
        <w:rPr>
          <w:rFonts w:ascii="Times New Roman" w:eastAsia="Times New Roman" w:hAnsi="Times New Roman" w:cs="Times New Roman"/>
          <w:sz w:val="28"/>
          <w:szCs w:val="28"/>
        </w:rPr>
        <w:t>[4].</w:t>
      </w:r>
      <w:r w:rsidR="00656932">
        <w:rPr>
          <w:rFonts w:ascii="Times New Roman" w:eastAsia="Times New Roman" w:hAnsi="Times New Roman" w:cs="Times New Roman"/>
          <w:sz w:val="28"/>
          <w:szCs w:val="28"/>
        </w:rPr>
        <w:t xml:space="preserve"> Таким образом, работа Министерства при определении и формировании тарифа не является противодействием положений </w:t>
      </w:r>
      <w:r w:rsidR="00656932" w:rsidRPr="00656932">
        <w:rPr>
          <w:rFonts w:ascii="Times New Roman" w:eastAsia="Times New Roman" w:hAnsi="Times New Roman" w:cs="Times New Roman"/>
          <w:sz w:val="28"/>
          <w:szCs w:val="28"/>
        </w:rPr>
        <w:t>Основ ценообразования и Методических указаний</w:t>
      </w:r>
      <w:r w:rsidR="00656932">
        <w:rPr>
          <w:rFonts w:ascii="Times New Roman" w:eastAsia="Times New Roman" w:hAnsi="Times New Roman" w:cs="Times New Roman"/>
          <w:sz w:val="28"/>
          <w:szCs w:val="28"/>
        </w:rPr>
        <w:t>. Следовательно, назначенный тариф уравновешивает экономические интересы ресурсоснабжающей компании и потребителей для равномерного и последовательного процесса изменений тарифов. Это соответствует сложившимся основам формирования взаимоотношений в области теплоснабжения.</w:t>
      </w:r>
    </w:p>
    <w:p w:rsidR="003D3661" w:rsidRPr="003D3661" w:rsidRDefault="003D3661" w:rsidP="00B75C15">
      <w:pPr>
        <w:pStyle w:val="a3"/>
        <w:numPr>
          <w:ilvl w:val="0"/>
          <w:numId w:val="1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полезного использования зависит от периода времени, в течение которого объект НМА или основных средств способен доставлять прибыль организации. Такой период определяется с начала внедрения объекта в производство до абсолютного перенесения стоимости объекта на издержки.</w:t>
      </w:r>
    </w:p>
    <w:p w:rsidR="005F0275" w:rsidRDefault="009846FA" w:rsidP="00B75C15">
      <w:pPr>
        <w:pStyle w:val="a3"/>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отрицательной практики примером решения суда в сфере теплоснабжения стало следующее:</w:t>
      </w:r>
    </w:p>
    <w:p w:rsidR="005F0275" w:rsidRPr="00DC1417" w:rsidRDefault="009846FA" w:rsidP="00B75C15">
      <w:pPr>
        <w:pStyle w:val="a3"/>
        <w:numPr>
          <w:ilvl w:val="0"/>
          <w:numId w:val="12"/>
        </w:numPr>
        <w:spacing w:after="0" w:line="360" w:lineRule="auto"/>
        <w:ind w:left="0" w:firstLine="709"/>
        <w:jc w:val="both"/>
        <w:rPr>
          <w:rFonts w:ascii="Times New Roman" w:eastAsia="Times New Roman" w:hAnsi="Times New Roman" w:cs="Times New Roman"/>
          <w:sz w:val="28"/>
          <w:szCs w:val="28"/>
        </w:rPr>
      </w:pPr>
      <w:r w:rsidRPr="009846FA">
        <w:rPr>
          <w:rFonts w:ascii="Times New Roman" w:eastAsia="Times New Roman" w:hAnsi="Times New Roman" w:cs="Times New Roman"/>
          <w:sz w:val="28"/>
          <w:szCs w:val="28"/>
        </w:rPr>
        <w:t>Срок полезного использования амортизационного оборудования должен рассчитываться не от</w:t>
      </w:r>
      <w:r w:rsidR="00DC1417">
        <w:rPr>
          <w:rFonts w:ascii="Times New Roman" w:eastAsia="Times New Roman" w:hAnsi="Times New Roman" w:cs="Times New Roman"/>
          <w:sz w:val="28"/>
          <w:szCs w:val="28"/>
        </w:rPr>
        <w:t xml:space="preserve"> амортизации объекта в материальном отношении</w:t>
      </w:r>
      <w:r w:rsidRPr="009846FA">
        <w:rPr>
          <w:rFonts w:ascii="Times New Roman" w:eastAsia="Times New Roman" w:hAnsi="Times New Roman" w:cs="Times New Roman"/>
          <w:sz w:val="28"/>
          <w:szCs w:val="28"/>
        </w:rPr>
        <w:t xml:space="preserve">, </w:t>
      </w:r>
      <w:r w:rsidR="00DC1417">
        <w:rPr>
          <w:rFonts w:ascii="Times New Roman" w:eastAsia="Times New Roman" w:hAnsi="Times New Roman" w:cs="Times New Roman"/>
          <w:sz w:val="28"/>
          <w:szCs w:val="28"/>
        </w:rPr>
        <w:t>которая зависит от начала использования объекта,</w:t>
      </w:r>
      <w:r w:rsidR="00DC1417">
        <w:rPr>
          <w:rFonts w:ascii="Times New Roman" w:eastAsia="Times New Roman" w:hAnsi="Times New Roman" w:cs="Times New Roman"/>
          <w:b/>
          <w:sz w:val="28"/>
          <w:szCs w:val="28"/>
        </w:rPr>
        <w:t xml:space="preserve"> </w:t>
      </w:r>
      <w:r w:rsidR="00DC1417" w:rsidRPr="00DC1417">
        <w:rPr>
          <w:rFonts w:ascii="Times New Roman" w:eastAsia="Times New Roman" w:hAnsi="Times New Roman" w:cs="Times New Roman"/>
          <w:sz w:val="28"/>
          <w:szCs w:val="28"/>
        </w:rPr>
        <w:t xml:space="preserve">а от даты актов </w:t>
      </w:r>
      <w:r w:rsidRPr="00DC1417">
        <w:rPr>
          <w:rFonts w:ascii="Times New Roman" w:eastAsia="Times New Roman" w:hAnsi="Times New Roman" w:cs="Times New Roman"/>
          <w:sz w:val="28"/>
          <w:szCs w:val="28"/>
        </w:rPr>
        <w:t>приема-передач</w:t>
      </w:r>
      <w:r w:rsidR="00DC1417" w:rsidRPr="00DC1417">
        <w:rPr>
          <w:rFonts w:ascii="Times New Roman" w:eastAsia="Times New Roman" w:hAnsi="Times New Roman" w:cs="Times New Roman"/>
          <w:sz w:val="28"/>
          <w:szCs w:val="28"/>
        </w:rPr>
        <w:t>и</w:t>
      </w:r>
      <w:r w:rsidRPr="00DC1417">
        <w:rPr>
          <w:rFonts w:ascii="Times New Roman" w:eastAsia="Times New Roman" w:hAnsi="Times New Roman" w:cs="Times New Roman"/>
          <w:sz w:val="28"/>
          <w:szCs w:val="28"/>
        </w:rPr>
        <w:t xml:space="preserve"> концессионного соглашения.</w:t>
      </w:r>
    </w:p>
    <w:p w:rsidR="00005840" w:rsidRPr="00005840" w:rsidRDefault="00005840" w:rsidP="00B75C15">
      <w:pPr>
        <w:pStyle w:val="a3"/>
        <w:spacing w:after="0" w:line="360" w:lineRule="auto"/>
        <w:ind w:left="0" w:firstLine="709"/>
        <w:jc w:val="both"/>
        <w:rPr>
          <w:rFonts w:ascii="Times New Roman" w:eastAsia="Times New Roman" w:hAnsi="Times New Roman" w:cs="Times New Roman"/>
          <w:sz w:val="28"/>
          <w:szCs w:val="28"/>
        </w:rPr>
      </w:pPr>
      <w:r w:rsidRPr="00005840">
        <w:rPr>
          <w:rFonts w:ascii="Times New Roman" w:eastAsia="Times New Roman" w:hAnsi="Times New Roman" w:cs="Times New Roman"/>
          <w:sz w:val="28"/>
          <w:szCs w:val="28"/>
        </w:rPr>
        <w:t xml:space="preserve">Причем </w:t>
      </w:r>
      <w:r w:rsidR="0029382E">
        <w:rPr>
          <w:rFonts w:ascii="Times New Roman" w:eastAsia="Times New Roman" w:hAnsi="Times New Roman" w:cs="Times New Roman"/>
          <w:sz w:val="28"/>
          <w:szCs w:val="28"/>
        </w:rPr>
        <w:t xml:space="preserve">основополагающие выдержки из законодательных актов в </w:t>
      </w:r>
      <w:r w:rsidRPr="00005840">
        <w:rPr>
          <w:rFonts w:ascii="Times New Roman" w:eastAsia="Times New Roman" w:hAnsi="Times New Roman" w:cs="Times New Roman"/>
          <w:sz w:val="28"/>
          <w:szCs w:val="28"/>
        </w:rPr>
        <w:t>решения</w:t>
      </w:r>
      <w:r w:rsidR="0029382E">
        <w:rPr>
          <w:rFonts w:ascii="Times New Roman" w:eastAsia="Times New Roman" w:hAnsi="Times New Roman" w:cs="Times New Roman"/>
          <w:sz w:val="28"/>
          <w:szCs w:val="28"/>
        </w:rPr>
        <w:t>х</w:t>
      </w:r>
      <w:r w:rsidRPr="00005840">
        <w:rPr>
          <w:rFonts w:ascii="Times New Roman" w:eastAsia="Times New Roman" w:hAnsi="Times New Roman" w:cs="Times New Roman"/>
          <w:sz w:val="28"/>
          <w:szCs w:val="28"/>
        </w:rPr>
        <w:t xml:space="preserve"> суда в </w:t>
      </w:r>
      <w:r w:rsidR="006E5648">
        <w:rPr>
          <w:rFonts w:ascii="Times New Roman" w:eastAsia="Times New Roman" w:hAnsi="Times New Roman" w:cs="Times New Roman"/>
          <w:sz w:val="28"/>
          <w:szCs w:val="28"/>
        </w:rPr>
        <w:t>примерах позитивной и негативной практик</w:t>
      </w:r>
      <w:r w:rsidRPr="00005840">
        <w:rPr>
          <w:rFonts w:ascii="Times New Roman" w:eastAsia="Times New Roman" w:hAnsi="Times New Roman" w:cs="Times New Roman"/>
          <w:sz w:val="28"/>
          <w:szCs w:val="28"/>
        </w:rPr>
        <w:t xml:space="preserve"> могут трактоваться одинаково в зависимости от конкретной ситуации</w:t>
      </w:r>
      <w:r>
        <w:rPr>
          <w:rFonts w:ascii="Times New Roman" w:eastAsia="Times New Roman" w:hAnsi="Times New Roman" w:cs="Times New Roman"/>
          <w:sz w:val="28"/>
          <w:szCs w:val="28"/>
        </w:rPr>
        <w:t>.</w:t>
      </w:r>
    </w:p>
    <w:p w:rsidR="008C1642" w:rsidRPr="00205C52" w:rsidRDefault="00DC1417" w:rsidP="00205C52">
      <w:pPr>
        <w:pStyle w:val="a3"/>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sidR="00005840" w:rsidRPr="00005840">
        <w:rPr>
          <w:rFonts w:ascii="Times New Roman" w:eastAsia="Times New Roman" w:hAnsi="Times New Roman" w:cs="Times New Roman"/>
          <w:sz w:val="28"/>
          <w:szCs w:val="28"/>
        </w:rPr>
        <w:t xml:space="preserve"> понижающего коэффициента -3% за непредставление органу регулирования </w:t>
      </w:r>
      <w:r>
        <w:rPr>
          <w:rFonts w:ascii="Times New Roman" w:eastAsia="Times New Roman" w:hAnsi="Times New Roman" w:cs="Times New Roman"/>
          <w:sz w:val="28"/>
          <w:szCs w:val="28"/>
        </w:rPr>
        <w:t xml:space="preserve">в срок </w:t>
      </w:r>
      <w:r w:rsidR="00005840" w:rsidRPr="00005840">
        <w:rPr>
          <w:rFonts w:ascii="Times New Roman" w:eastAsia="Times New Roman" w:hAnsi="Times New Roman" w:cs="Times New Roman"/>
          <w:sz w:val="28"/>
          <w:szCs w:val="28"/>
        </w:rPr>
        <w:t xml:space="preserve">до 1 апреля текущего года регулирования </w:t>
      </w:r>
      <w:proofErr w:type="spellStart"/>
      <w:r w:rsidR="00783B7A">
        <w:rPr>
          <w:rFonts w:ascii="Times New Roman" w:eastAsia="Times New Roman" w:hAnsi="Times New Roman" w:cs="Times New Roman"/>
          <w:sz w:val="28"/>
          <w:szCs w:val="28"/>
        </w:rPr>
        <w:t>теплосетевыми</w:t>
      </w:r>
      <w:proofErr w:type="spellEnd"/>
      <w:r w:rsidR="00783B7A">
        <w:rPr>
          <w:rFonts w:ascii="Times New Roman" w:eastAsia="Times New Roman" w:hAnsi="Times New Roman" w:cs="Times New Roman"/>
          <w:sz w:val="28"/>
          <w:szCs w:val="28"/>
        </w:rPr>
        <w:t xml:space="preserve"> организациями (ТСО) </w:t>
      </w:r>
      <w:r w:rsidR="00005840" w:rsidRPr="00005840">
        <w:rPr>
          <w:rFonts w:ascii="Times New Roman" w:eastAsia="Times New Roman" w:hAnsi="Times New Roman" w:cs="Times New Roman"/>
          <w:sz w:val="28"/>
          <w:szCs w:val="28"/>
        </w:rPr>
        <w:t xml:space="preserve">отчетных данных за прошедший период регулирования, </w:t>
      </w:r>
      <w:r>
        <w:rPr>
          <w:rFonts w:ascii="Times New Roman" w:eastAsia="Times New Roman" w:hAnsi="Times New Roman" w:cs="Times New Roman"/>
          <w:sz w:val="28"/>
          <w:szCs w:val="28"/>
        </w:rPr>
        <w:t>которые применяются</w:t>
      </w:r>
      <w:r w:rsidR="00005840" w:rsidRPr="00005840">
        <w:rPr>
          <w:rFonts w:ascii="Times New Roman" w:eastAsia="Times New Roman" w:hAnsi="Times New Roman" w:cs="Times New Roman"/>
          <w:sz w:val="28"/>
          <w:szCs w:val="28"/>
        </w:rPr>
        <w:t xml:space="preserve"> при расчете фактических значений показателей надежности и качества (по электрике)</w:t>
      </w:r>
      <w:r w:rsidR="008C1642">
        <w:rPr>
          <w:rFonts w:ascii="Times New Roman" w:eastAsia="Times New Roman" w:hAnsi="Times New Roman" w:cs="Times New Roman"/>
          <w:sz w:val="28"/>
          <w:szCs w:val="28"/>
        </w:rPr>
        <w:t xml:space="preserve"> рассмотрим на рисунке 4</w:t>
      </w:r>
      <w:r w:rsidR="00005840">
        <w:rPr>
          <w:rFonts w:ascii="Times New Roman" w:eastAsia="Times New Roman" w:hAnsi="Times New Roman" w:cs="Times New Roman"/>
          <w:sz w:val="28"/>
          <w:szCs w:val="28"/>
        </w:rPr>
        <w:t>.</w:t>
      </w:r>
    </w:p>
    <w:p w:rsidR="0017445F" w:rsidRPr="00044E47" w:rsidRDefault="00044E47" w:rsidP="00044E47">
      <w:pPr>
        <w:pStyle w:val="a3"/>
        <w:spacing w:after="0" w:line="360" w:lineRule="auto"/>
        <w:ind w:left="0"/>
        <w:jc w:val="both"/>
        <w:rPr>
          <w:rFonts w:ascii="Times New Roman" w:eastAsia="Times New Roman" w:hAnsi="Times New Roman" w:cs="Times New Roman"/>
          <w:b/>
          <w:sz w:val="28"/>
          <w:szCs w:val="28"/>
        </w:rPr>
      </w:pPr>
      <w:r w:rsidRPr="00044E47">
        <w:rPr>
          <w:rFonts w:ascii="Times New Roman" w:eastAsia="Times New Roman" w:hAnsi="Times New Roman" w:cs="Times New Roman"/>
          <w:b/>
          <w:noProof/>
          <w:sz w:val="28"/>
          <w:szCs w:val="28"/>
          <w:lang w:eastAsia="ru-RU"/>
        </w:rPr>
        <w:lastRenderedPageBreak/>
        <w:drawing>
          <wp:inline distT="0" distB="0" distL="0" distR="0" wp14:anchorId="0723F4AF" wp14:editId="088628B6">
            <wp:extent cx="5939790" cy="334073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790" cy="3340735"/>
                    </a:xfrm>
                    <a:prstGeom prst="rect">
                      <a:avLst/>
                    </a:prstGeom>
                  </pic:spPr>
                </pic:pic>
              </a:graphicData>
            </a:graphic>
          </wp:inline>
        </w:drawing>
      </w:r>
    </w:p>
    <w:p w:rsidR="00DC1417" w:rsidRPr="00DC1417" w:rsidRDefault="00DC1417" w:rsidP="00DC1417">
      <w:pPr>
        <w:spacing w:after="0" w:line="360" w:lineRule="auto"/>
        <w:ind w:firstLine="709"/>
        <w:jc w:val="both"/>
        <w:rPr>
          <w:rFonts w:ascii="Times New Roman" w:eastAsia="Times New Roman" w:hAnsi="Times New Roman" w:cs="Times New Roman"/>
          <w:b/>
          <w:sz w:val="28"/>
          <w:szCs w:val="28"/>
        </w:rPr>
      </w:pPr>
      <w:r w:rsidRPr="00DC1417">
        <w:rPr>
          <w:rFonts w:ascii="Times New Roman" w:eastAsia="Times New Roman" w:hAnsi="Times New Roman" w:cs="Times New Roman"/>
          <w:sz w:val="28"/>
          <w:szCs w:val="28"/>
        </w:rPr>
        <w:t xml:space="preserve">Рисунок 4. </w:t>
      </w:r>
      <w:r w:rsidRPr="00DC1417">
        <w:rPr>
          <w:rFonts w:ascii="Times New Roman" w:eastAsia="Times New Roman" w:hAnsi="Times New Roman" w:cs="Times New Roman"/>
          <w:b/>
          <w:sz w:val="28"/>
          <w:szCs w:val="28"/>
        </w:rPr>
        <w:t>Представление ТСО отчетных данных</w:t>
      </w:r>
    </w:p>
    <w:p w:rsidR="009846FA" w:rsidRDefault="00005840" w:rsidP="00B75C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Начнем с изучения случаев, </w:t>
      </w:r>
      <w:r w:rsidR="000B6D03">
        <w:rPr>
          <w:rFonts w:ascii="Times New Roman" w:eastAsia="Times New Roman" w:hAnsi="Times New Roman" w:cs="Times New Roman"/>
          <w:sz w:val="28"/>
          <w:szCs w:val="28"/>
        </w:rPr>
        <w:t xml:space="preserve">отражающих </w:t>
      </w:r>
      <w:r w:rsidR="00783B7A">
        <w:rPr>
          <w:rFonts w:ascii="Times New Roman" w:eastAsia="Times New Roman" w:hAnsi="Times New Roman" w:cs="Times New Roman"/>
          <w:sz w:val="28"/>
          <w:szCs w:val="28"/>
        </w:rPr>
        <w:t xml:space="preserve">одобрительную </w:t>
      </w:r>
      <w:r w:rsidR="000B6D03">
        <w:rPr>
          <w:rFonts w:ascii="Times New Roman" w:eastAsia="Times New Roman" w:hAnsi="Times New Roman" w:cs="Times New Roman"/>
          <w:sz w:val="28"/>
          <w:szCs w:val="28"/>
        </w:rPr>
        <w:t xml:space="preserve">практику для </w:t>
      </w:r>
      <w:r>
        <w:rPr>
          <w:rFonts w:ascii="Times New Roman" w:eastAsia="Times New Roman" w:hAnsi="Times New Roman" w:cs="Times New Roman"/>
          <w:sz w:val="28"/>
          <w:szCs w:val="28"/>
        </w:rPr>
        <w:t>органа регулирования:</w:t>
      </w:r>
    </w:p>
    <w:p w:rsidR="00A57E03" w:rsidRDefault="00DC1417" w:rsidP="00A57E03">
      <w:pPr>
        <w:pStyle w:val="a3"/>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ситуации, когда данные по утвержденным </w:t>
      </w:r>
      <w:r w:rsidR="00A57E03">
        <w:rPr>
          <w:rFonts w:ascii="Times New Roman" w:eastAsia="Times New Roman" w:hAnsi="Times New Roman" w:cs="Times New Roman"/>
          <w:sz w:val="28"/>
          <w:szCs w:val="28"/>
        </w:rPr>
        <w:t xml:space="preserve">значениям показателей качества и надежности реализуемых потребителям товаров и услуг в лимитах долгосрочного периода регулирования на каждый расчетный период не представлялись регулируемой организацией в установленные сроки, утвержденные </w:t>
      </w:r>
      <w:hyperlink r:id="rId11" w:history="1">
        <w:r w:rsidR="00A57E03" w:rsidRPr="00A57E03">
          <w:rPr>
            <w:rStyle w:val="a4"/>
            <w:rFonts w:ascii="Times New Roman" w:eastAsia="Times New Roman" w:hAnsi="Times New Roman" w:cs="Times New Roman"/>
            <w:color w:val="auto"/>
            <w:sz w:val="28"/>
            <w:szCs w:val="28"/>
            <w:u w:val="none"/>
          </w:rPr>
          <w:t>Положением</w:t>
        </w:r>
      </w:hyperlink>
      <w:r w:rsidR="00A57E03" w:rsidRPr="00A57E03">
        <w:rPr>
          <w:rFonts w:ascii="Times New Roman" w:eastAsia="Times New Roman" w:hAnsi="Times New Roman" w:cs="Times New Roman"/>
          <w:sz w:val="28"/>
          <w:szCs w:val="28"/>
        </w:rP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w:t>
      </w:r>
      <w:r w:rsidR="00A57E03">
        <w:rPr>
          <w:rFonts w:ascii="Times New Roman" w:eastAsia="Times New Roman" w:hAnsi="Times New Roman" w:cs="Times New Roman"/>
          <w:sz w:val="28"/>
          <w:szCs w:val="28"/>
        </w:rPr>
        <w:t xml:space="preserve"> и были нарушены утвержденные регулирующим органом значения показателей надежности и качества товаров и услуг, поставляемых потребителям, то при определении тарифов на передачу электроэнергии на следующий год долговременного периода регулирования используется понижающий коэффициент, равный 15%,  с помощью которого подлежит корректировке необходимая валовая выручка (НВВ) регулируемой организации. </w:t>
      </w:r>
      <w:r w:rsidR="003F1AB3" w:rsidRPr="00B647DE">
        <w:rPr>
          <w:rFonts w:ascii="Times New Roman" w:eastAsia="Times New Roman" w:hAnsi="Times New Roman" w:cs="Times New Roman"/>
          <w:sz w:val="28"/>
          <w:szCs w:val="28"/>
        </w:rPr>
        <w:t>Правовыми документами определено</w:t>
      </w:r>
      <w:r w:rsidR="003F1AB3" w:rsidRPr="00A57E03">
        <w:rPr>
          <w:rFonts w:ascii="Times New Roman" w:eastAsia="Times New Roman" w:hAnsi="Times New Roman" w:cs="Times New Roman"/>
          <w:sz w:val="28"/>
          <w:szCs w:val="28"/>
        </w:rPr>
        <w:t xml:space="preserve">, </w:t>
      </w:r>
      <w:r w:rsidR="00A57E03">
        <w:rPr>
          <w:rFonts w:ascii="Times New Roman" w:eastAsia="Times New Roman" w:hAnsi="Times New Roman" w:cs="Times New Roman"/>
          <w:sz w:val="28"/>
          <w:szCs w:val="28"/>
        </w:rPr>
        <w:t xml:space="preserve">что до 01 апреля года, следующего за отчетным, территориальные сетевые организации должны предоставить регулирующим органам необходимую информацию, которая используется при определении </w:t>
      </w:r>
      <w:r w:rsidR="00B647DE">
        <w:rPr>
          <w:rFonts w:ascii="Times New Roman" w:eastAsia="Times New Roman" w:hAnsi="Times New Roman" w:cs="Times New Roman"/>
          <w:sz w:val="28"/>
          <w:szCs w:val="28"/>
        </w:rPr>
        <w:t xml:space="preserve">законных значений </w:t>
      </w:r>
      <w:r w:rsidR="00B647DE">
        <w:rPr>
          <w:rFonts w:ascii="Times New Roman" w:eastAsia="Times New Roman" w:hAnsi="Times New Roman" w:cs="Times New Roman"/>
          <w:sz w:val="28"/>
          <w:szCs w:val="28"/>
        </w:rPr>
        <w:lastRenderedPageBreak/>
        <w:t xml:space="preserve">показателей качества и надежности </w:t>
      </w:r>
      <w:r w:rsidR="00DE22B4" w:rsidRPr="00B647DE">
        <w:rPr>
          <w:rFonts w:ascii="Times New Roman" w:eastAsia="Times New Roman" w:hAnsi="Times New Roman" w:cs="Times New Roman"/>
          <w:sz w:val="28"/>
          <w:szCs w:val="28"/>
        </w:rPr>
        <w:t>[7</w:t>
      </w:r>
      <w:r w:rsidR="00897D2E" w:rsidRPr="00B647DE">
        <w:rPr>
          <w:rFonts w:ascii="Times New Roman" w:eastAsia="Times New Roman" w:hAnsi="Times New Roman" w:cs="Times New Roman"/>
          <w:sz w:val="28"/>
          <w:szCs w:val="28"/>
        </w:rPr>
        <w:t>].</w:t>
      </w:r>
      <w:r w:rsidR="00B647DE">
        <w:rPr>
          <w:rFonts w:ascii="Times New Roman" w:eastAsia="Times New Roman" w:hAnsi="Times New Roman" w:cs="Times New Roman"/>
          <w:sz w:val="28"/>
          <w:szCs w:val="28"/>
        </w:rPr>
        <w:t xml:space="preserve"> Для индикативных показателей уровня надежности регулирующие органы применяют необходимые отчетные данные, которые были предоставлены регулируемыми организациями.</w:t>
      </w:r>
    </w:p>
    <w:p w:rsidR="00005840" w:rsidRDefault="003F1AB3" w:rsidP="00B75C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Примером </w:t>
      </w:r>
      <w:r w:rsidR="00783B7A">
        <w:rPr>
          <w:rFonts w:ascii="Times New Roman" w:eastAsia="Times New Roman" w:hAnsi="Times New Roman" w:cs="Times New Roman"/>
          <w:sz w:val="28"/>
          <w:szCs w:val="28"/>
        </w:rPr>
        <w:t xml:space="preserve">критической </w:t>
      </w:r>
      <w:r>
        <w:rPr>
          <w:rFonts w:ascii="Times New Roman" w:eastAsia="Times New Roman" w:hAnsi="Times New Roman" w:cs="Times New Roman"/>
          <w:sz w:val="28"/>
          <w:szCs w:val="28"/>
        </w:rPr>
        <w:t>практики в данном варианте спорного вопроса является:</w:t>
      </w:r>
    </w:p>
    <w:p w:rsidR="00103D35" w:rsidRPr="008342D8" w:rsidRDefault="003F1AB3" w:rsidP="00B75C15">
      <w:pPr>
        <w:pStyle w:val="a3"/>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F1AB3">
        <w:rPr>
          <w:rFonts w:ascii="Times New Roman" w:eastAsia="Times New Roman" w:hAnsi="Times New Roman" w:cs="Times New Roman"/>
          <w:sz w:val="28"/>
          <w:szCs w:val="28"/>
        </w:rPr>
        <w:t>редставление в орган регулирования сведений о показателях надежн</w:t>
      </w:r>
      <w:r>
        <w:rPr>
          <w:rFonts w:ascii="Times New Roman" w:eastAsia="Times New Roman" w:hAnsi="Times New Roman" w:cs="Times New Roman"/>
          <w:sz w:val="28"/>
          <w:szCs w:val="28"/>
        </w:rPr>
        <w:t xml:space="preserve">ости и качества осуществляется </w:t>
      </w:r>
      <w:r w:rsidRPr="003F1AB3">
        <w:rPr>
          <w:rFonts w:ascii="Times New Roman" w:eastAsia="Times New Roman" w:hAnsi="Times New Roman" w:cs="Times New Roman"/>
          <w:sz w:val="28"/>
          <w:szCs w:val="28"/>
        </w:rPr>
        <w:t xml:space="preserve">Минэнерго РФ. </w:t>
      </w:r>
      <w:r w:rsidR="00B5664A">
        <w:rPr>
          <w:rFonts w:ascii="Times New Roman" w:eastAsia="Times New Roman" w:hAnsi="Times New Roman" w:cs="Times New Roman"/>
          <w:sz w:val="28"/>
          <w:szCs w:val="28"/>
        </w:rPr>
        <w:t>В соответствие с законодательством, документы должны быть предоставлены до 01 апреля</w:t>
      </w:r>
      <w:r w:rsidR="000257AB" w:rsidRPr="000257AB">
        <w:rPr>
          <w:rFonts w:ascii="Times New Roman" w:eastAsia="Times New Roman" w:hAnsi="Times New Roman" w:cs="Times New Roman"/>
          <w:sz w:val="28"/>
          <w:szCs w:val="28"/>
        </w:rPr>
        <w:t xml:space="preserve"> [7]</w:t>
      </w:r>
      <w:r w:rsidR="008342D8">
        <w:rPr>
          <w:rFonts w:ascii="Times New Roman" w:eastAsia="Times New Roman" w:hAnsi="Times New Roman" w:cs="Times New Roman"/>
          <w:sz w:val="28"/>
          <w:szCs w:val="28"/>
        </w:rPr>
        <w:t>. О</w:t>
      </w:r>
      <w:r w:rsidRPr="003F1AB3">
        <w:rPr>
          <w:rFonts w:ascii="Times New Roman" w:eastAsia="Times New Roman" w:hAnsi="Times New Roman" w:cs="Times New Roman"/>
          <w:sz w:val="28"/>
          <w:szCs w:val="28"/>
        </w:rPr>
        <w:t>тчетные данные были предста</w:t>
      </w:r>
      <w:r>
        <w:rPr>
          <w:rFonts w:ascii="Times New Roman" w:eastAsia="Times New Roman" w:hAnsi="Times New Roman" w:cs="Times New Roman"/>
          <w:sz w:val="28"/>
          <w:szCs w:val="28"/>
        </w:rPr>
        <w:t xml:space="preserve">влены организацией до </w:t>
      </w:r>
      <w:r w:rsidR="008342D8">
        <w:rPr>
          <w:rFonts w:ascii="Times New Roman" w:eastAsia="Times New Roman" w:hAnsi="Times New Roman" w:cs="Times New Roman"/>
          <w:sz w:val="28"/>
          <w:szCs w:val="28"/>
        </w:rPr>
        <w:t>0</w:t>
      </w:r>
      <w:r>
        <w:rPr>
          <w:rFonts w:ascii="Times New Roman" w:eastAsia="Times New Roman" w:hAnsi="Times New Roman" w:cs="Times New Roman"/>
          <w:sz w:val="28"/>
          <w:szCs w:val="28"/>
        </w:rPr>
        <w:t>1 мая</w:t>
      </w:r>
      <w:r w:rsidRPr="003F1AB3">
        <w:rPr>
          <w:rFonts w:ascii="Times New Roman" w:eastAsia="Times New Roman" w:hAnsi="Times New Roman" w:cs="Times New Roman"/>
          <w:sz w:val="28"/>
          <w:szCs w:val="28"/>
        </w:rPr>
        <w:t xml:space="preserve">, </w:t>
      </w:r>
      <w:r w:rsidR="008342D8">
        <w:rPr>
          <w:rFonts w:ascii="Times New Roman" w:eastAsia="Times New Roman" w:hAnsi="Times New Roman" w:cs="Times New Roman"/>
          <w:sz w:val="28"/>
          <w:szCs w:val="28"/>
        </w:rPr>
        <w:t xml:space="preserve">поэтому органом регулирования был применен понижающий коэффициент при расчете показателей надежности и качества. При этом, суд признал, что </w:t>
      </w:r>
      <w:r w:rsidR="00897D2E" w:rsidRPr="003F1AB3">
        <w:rPr>
          <w:rFonts w:ascii="Times New Roman" w:eastAsia="Times New Roman" w:hAnsi="Times New Roman" w:cs="Times New Roman"/>
          <w:sz w:val="28"/>
          <w:szCs w:val="28"/>
        </w:rPr>
        <w:t>не в</w:t>
      </w:r>
      <w:r w:rsidR="00897D2E">
        <w:rPr>
          <w:rFonts w:ascii="Times New Roman" w:eastAsia="Times New Roman" w:hAnsi="Times New Roman" w:cs="Times New Roman"/>
          <w:sz w:val="28"/>
          <w:szCs w:val="28"/>
        </w:rPr>
        <w:t>ключение</w:t>
      </w:r>
      <w:r>
        <w:rPr>
          <w:rFonts w:ascii="Times New Roman" w:eastAsia="Times New Roman" w:hAnsi="Times New Roman" w:cs="Times New Roman"/>
          <w:sz w:val="28"/>
          <w:szCs w:val="28"/>
        </w:rPr>
        <w:t xml:space="preserve"> указанных расходов Госкомитетом по тарифам</w:t>
      </w:r>
      <w:r w:rsidRPr="003F1AB3">
        <w:rPr>
          <w:rFonts w:ascii="Times New Roman" w:eastAsia="Times New Roman" w:hAnsi="Times New Roman" w:cs="Times New Roman"/>
          <w:sz w:val="28"/>
          <w:szCs w:val="28"/>
        </w:rPr>
        <w:t xml:space="preserve"> является неправомерным.</w:t>
      </w:r>
      <w:r w:rsidR="008342D8">
        <w:rPr>
          <w:rFonts w:ascii="Times New Roman" w:eastAsia="Times New Roman" w:hAnsi="Times New Roman" w:cs="Times New Roman"/>
          <w:sz w:val="28"/>
          <w:szCs w:val="28"/>
        </w:rPr>
        <w:t xml:space="preserve"> Т.е. суд принял решение о неправомерности решения органа регулирования относительно того, что документы были предоставлены организацией, хотя и с нарушением сроков.</w:t>
      </w:r>
    </w:p>
    <w:p w:rsidR="00C55D8F" w:rsidRPr="00205C52" w:rsidRDefault="008C68F8" w:rsidP="00205C52">
      <w:pPr>
        <w:pStyle w:val="a3"/>
        <w:numPr>
          <w:ilvl w:val="0"/>
          <w:numId w:val="5"/>
        </w:numPr>
        <w:spacing w:after="0" w:line="360" w:lineRule="auto"/>
        <w:ind w:left="0" w:firstLine="709"/>
        <w:jc w:val="both"/>
        <w:rPr>
          <w:rFonts w:ascii="Times New Roman" w:eastAsia="Times New Roman" w:hAnsi="Times New Roman" w:cs="Times New Roman"/>
          <w:sz w:val="28"/>
          <w:szCs w:val="28"/>
        </w:rPr>
      </w:pPr>
      <w:r w:rsidRPr="008C68F8">
        <w:rPr>
          <w:rFonts w:ascii="Times New Roman" w:eastAsia="Times New Roman" w:hAnsi="Times New Roman" w:cs="Times New Roman"/>
          <w:sz w:val="28"/>
          <w:szCs w:val="28"/>
        </w:rPr>
        <w:t>Исключение экономически нео</w:t>
      </w:r>
      <w:r>
        <w:rPr>
          <w:rFonts w:ascii="Times New Roman" w:eastAsia="Times New Roman" w:hAnsi="Times New Roman" w:cs="Times New Roman"/>
          <w:sz w:val="28"/>
          <w:szCs w:val="28"/>
        </w:rPr>
        <w:t>боснованных расходов, полученных</w:t>
      </w:r>
      <w:r w:rsidRPr="008C68F8">
        <w:rPr>
          <w:rFonts w:ascii="Times New Roman" w:eastAsia="Times New Roman" w:hAnsi="Times New Roman" w:cs="Times New Roman"/>
          <w:sz w:val="28"/>
          <w:szCs w:val="28"/>
        </w:rPr>
        <w:t xml:space="preserve"> в предыдущих периодах регулирования</w:t>
      </w:r>
      <w:r w:rsidR="0017445F">
        <w:rPr>
          <w:rFonts w:ascii="Times New Roman" w:eastAsia="Times New Roman" w:hAnsi="Times New Roman" w:cs="Times New Roman"/>
          <w:sz w:val="28"/>
          <w:szCs w:val="28"/>
        </w:rPr>
        <w:t xml:space="preserve"> можно изучить на основе рисунка 5</w:t>
      </w:r>
      <w:r>
        <w:rPr>
          <w:rFonts w:ascii="Times New Roman" w:eastAsia="Times New Roman" w:hAnsi="Times New Roman" w:cs="Times New Roman"/>
          <w:sz w:val="28"/>
          <w:szCs w:val="28"/>
        </w:rPr>
        <w:t>.</w:t>
      </w:r>
    </w:p>
    <w:p w:rsidR="0017445F" w:rsidRPr="00C55D8F" w:rsidRDefault="007A2B06" w:rsidP="00B75C15">
      <w:pPr>
        <w:spacing w:after="0" w:line="360" w:lineRule="auto"/>
        <w:jc w:val="both"/>
        <w:rPr>
          <w:rFonts w:ascii="Times New Roman" w:eastAsia="Times New Roman" w:hAnsi="Times New Roman" w:cs="Times New Roman"/>
          <w:sz w:val="28"/>
          <w:szCs w:val="28"/>
        </w:rPr>
      </w:pPr>
      <w:r w:rsidRPr="007A2B06">
        <w:rPr>
          <w:rFonts w:ascii="Times New Roman" w:eastAsia="Times New Roman" w:hAnsi="Times New Roman" w:cs="Times New Roman"/>
          <w:noProof/>
          <w:sz w:val="28"/>
          <w:szCs w:val="28"/>
          <w:lang w:eastAsia="ru-RU"/>
        </w:rPr>
        <w:drawing>
          <wp:inline distT="0" distB="0" distL="0" distR="0" wp14:anchorId="421EDD8A" wp14:editId="53F2D938">
            <wp:extent cx="5939790" cy="3340735"/>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3340735"/>
                    </a:xfrm>
                    <a:prstGeom prst="rect">
                      <a:avLst/>
                    </a:prstGeom>
                  </pic:spPr>
                </pic:pic>
              </a:graphicData>
            </a:graphic>
          </wp:inline>
        </w:drawing>
      </w:r>
    </w:p>
    <w:p w:rsidR="00B647DE" w:rsidRDefault="00B647DE" w:rsidP="00B647DE">
      <w:pPr>
        <w:spacing w:after="0" w:line="360" w:lineRule="auto"/>
        <w:ind w:firstLine="709"/>
        <w:jc w:val="both"/>
        <w:rPr>
          <w:rFonts w:ascii="Times New Roman" w:eastAsia="Times New Roman" w:hAnsi="Times New Roman" w:cs="Times New Roman"/>
          <w:sz w:val="28"/>
          <w:szCs w:val="28"/>
        </w:rPr>
      </w:pPr>
      <w:r w:rsidRPr="00B647DE">
        <w:rPr>
          <w:rFonts w:ascii="Times New Roman" w:eastAsia="Times New Roman" w:hAnsi="Times New Roman" w:cs="Times New Roman"/>
          <w:sz w:val="28"/>
          <w:szCs w:val="28"/>
        </w:rPr>
        <w:t xml:space="preserve">Рисунок 5. </w:t>
      </w:r>
      <w:r w:rsidRPr="00B647DE">
        <w:rPr>
          <w:rFonts w:ascii="Times New Roman" w:eastAsia="Times New Roman" w:hAnsi="Times New Roman" w:cs="Times New Roman"/>
          <w:b/>
          <w:sz w:val="28"/>
          <w:szCs w:val="28"/>
        </w:rPr>
        <w:t>Исключение экономически необоснованных расходов</w:t>
      </w:r>
    </w:p>
    <w:p w:rsidR="000B6D03" w:rsidRDefault="000B6D03" w:rsidP="00B75C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Рассмотрим пример</w:t>
      </w:r>
      <w:r w:rsidR="00361C5E">
        <w:rPr>
          <w:rFonts w:ascii="Times New Roman" w:eastAsia="Times New Roman" w:hAnsi="Times New Roman" w:cs="Times New Roman"/>
          <w:sz w:val="28"/>
          <w:szCs w:val="28"/>
        </w:rPr>
        <w:t xml:space="preserve"> </w:t>
      </w:r>
      <w:r w:rsidR="00783B7A">
        <w:rPr>
          <w:rFonts w:ascii="Times New Roman" w:eastAsia="Times New Roman" w:hAnsi="Times New Roman" w:cs="Times New Roman"/>
          <w:sz w:val="28"/>
          <w:szCs w:val="28"/>
        </w:rPr>
        <w:t xml:space="preserve">утвердительной </w:t>
      </w:r>
      <w:r>
        <w:rPr>
          <w:rFonts w:ascii="Times New Roman" w:eastAsia="Times New Roman" w:hAnsi="Times New Roman" w:cs="Times New Roman"/>
          <w:sz w:val="28"/>
          <w:szCs w:val="28"/>
        </w:rPr>
        <w:t>практики</w:t>
      </w:r>
      <w:r w:rsidR="008342D8">
        <w:rPr>
          <w:rFonts w:ascii="Times New Roman" w:eastAsia="Times New Roman" w:hAnsi="Times New Roman" w:cs="Times New Roman"/>
          <w:sz w:val="28"/>
          <w:szCs w:val="28"/>
        </w:rPr>
        <w:t xml:space="preserve"> с точки зрения органа регулирования</w:t>
      </w:r>
      <w:r>
        <w:rPr>
          <w:rFonts w:ascii="Times New Roman" w:eastAsia="Times New Roman" w:hAnsi="Times New Roman" w:cs="Times New Roman"/>
          <w:sz w:val="28"/>
          <w:szCs w:val="28"/>
        </w:rPr>
        <w:t>:</w:t>
      </w:r>
    </w:p>
    <w:p w:rsidR="00E3645A" w:rsidRDefault="00E3645A" w:rsidP="00B75C15">
      <w:pPr>
        <w:pStyle w:val="a3"/>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перечня затрат, которые включаются в НВВ и определение их экономической обоснованности осуществляются на основании законодательно-правовых актов РФ </w:t>
      </w:r>
      <w:r w:rsidRPr="00E3645A">
        <w:rPr>
          <w:rFonts w:ascii="Times New Roman" w:eastAsia="Times New Roman" w:hAnsi="Times New Roman" w:cs="Times New Roman"/>
          <w:sz w:val="28"/>
          <w:szCs w:val="28"/>
        </w:rPr>
        <w:t>[5]</w:t>
      </w:r>
      <w:r>
        <w:rPr>
          <w:rFonts w:ascii="Times New Roman" w:eastAsia="Times New Roman" w:hAnsi="Times New Roman" w:cs="Times New Roman"/>
          <w:sz w:val="28"/>
          <w:szCs w:val="28"/>
        </w:rPr>
        <w:t>. В том случае, если по результатам периода регулирования по данным статистической и бухгалтерской отчетности определены бездоказательные затраты регулируемых организаций, производящих деятельность на основании доходов от деятельности, подлежащей регулированию, то органы регулирования должны исключить такие затраты из суммы расходов, котор</w:t>
      </w:r>
      <w:r w:rsidR="003E5ADD">
        <w:rPr>
          <w:rFonts w:ascii="Times New Roman" w:eastAsia="Times New Roman" w:hAnsi="Times New Roman" w:cs="Times New Roman"/>
          <w:sz w:val="28"/>
          <w:szCs w:val="28"/>
        </w:rPr>
        <w:t>ые принимаются во внимание при определении тарифов на следующий регулируемый период.</w:t>
      </w:r>
    </w:p>
    <w:p w:rsidR="003E5ADD" w:rsidRDefault="003E5ADD" w:rsidP="003E5ADD">
      <w:pPr>
        <w:pStyle w:val="a3"/>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Тарифы устанавливаются органом регулирования с помощью рассмотрения дел об определении и тарифов</w:t>
      </w:r>
      <w:r w:rsidR="00811BE9">
        <w:rPr>
          <w:rFonts w:ascii="Times New Roman" w:eastAsia="Times New Roman" w:hAnsi="Times New Roman" w:cs="Times New Roman"/>
          <w:sz w:val="28"/>
          <w:szCs w:val="28"/>
        </w:rPr>
        <w:t xml:space="preserve"> </w:t>
      </w:r>
      <w:r w:rsidR="00811BE9" w:rsidRPr="00811BE9">
        <w:rPr>
          <w:rFonts w:ascii="Times New Roman" w:eastAsia="Times New Roman" w:hAnsi="Times New Roman" w:cs="Times New Roman"/>
          <w:sz w:val="28"/>
          <w:szCs w:val="28"/>
        </w:rPr>
        <w:t>[12]</w:t>
      </w:r>
      <w:r>
        <w:rPr>
          <w:rFonts w:ascii="Times New Roman" w:eastAsia="Times New Roman" w:hAnsi="Times New Roman" w:cs="Times New Roman"/>
          <w:sz w:val="28"/>
          <w:szCs w:val="28"/>
        </w:rPr>
        <w:t>. Проводится экспертиза предложений, связанных с установлением тарифов в области обоснования затрат, которые были учтены при тарифных расчетах, правильности установления параметров расчета тарифов. Затем орган регулирования оформляет итоги проверки в виде экспертного заключения</w:t>
      </w:r>
      <w:r w:rsidR="00811BE9">
        <w:rPr>
          <w:rFonts w:ascii="Times New Roman" w:eastAsia="Times New Roman" w:hAnsi="Times New Roman" w:cs="Times New Roman"/>
          <w:sz w:val="28"/>
          <w:szCs w:val="28"/>
        </w:rPr>
        <w:t xml:space="preserve"> [15]</w:t>
      </w:r>
      <w:r>
        <w:rPr>
          <w:rFonts w:ascii="Times New Roman" w:eastAsia="Times New Roman" w:hAnsi="Times New Roman" w:cs="Times New Roman"/>
          <w:sz w:val="28"/>
          <w:szCs w:val="28"/>
        </w:rPr>
        <w:t>.</w:t>
      </w:r>
    </w:p>
    <w:p w:rsidR="009846FA" w:rsidRPr="00361C5E" w:rsidRDefault="00361C5E" w:rsidP="00B75C15">
      <w:pPr>
        <w:pStyle w:val="a3"/>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Судом </w:t>
      </w:r>
      <w:r w:rsidRPr="00361C5E">
        <w:rPr>
          <w:rFonts w:ascii="Times New Roman" w:eastAsia="Times New Roman" w:hAnsi="Times New Roman" w:cs="Times New Roman"/>
          <w:sz w:val="28"/>
          <w:szCs w:val="28"/>
        </w:rPr>
        <w:t>установлено</w:t>
      </w:r>
      <w:r>
        <w:rPr>
          <w:rFonts w:ascii="Times New Roman" w:eastAsia="Times New Roman" w:hAnsi="Times New Roman" w:cs="Times New Roman"/>
          <w:sz w:val="28"/>
          <w:szCs w:val="28"/>
        </w:rPr>
        <w:t xml:space="preserve">, </w:t>
      </w:r>
      <w:r w:rsidRPr="00361C5E">
        <w:rPr>
          <w:rFonts w:ascii="Times New Roman" w:eastAsia="Times New Roman" w:hAnsi="Times New Roman" w:cs="Times New Roman"/>
          <w:sz w:val="28"/>
          <w:szCs w:val="28"/>
        </w:rPr>
        <w:t xml:space="preserve">что </w:t>
      </w:r>
      <w:r>
        <w:rPr>
          <w:rFonts w:ascii="Times New Roman" w:eastAsia="Times New Roman" w:hAnsi="Times New Roman" w:cs="Times New Roman"/>
          <w:sz w:val="28"/>
          <w:szCs w:val="28"/>
        </w:rPr>
        <w:t xml:space="preserve">предприятием </w:t>
      </w:r>
      <w:r w:rsidRPr="00361C5E">
        <w:rPr>
          <w:rFonts w:ascii="Times New Roman" w:eastAsia="Times New Roman" w:hAnsi="Times New Roman" w:cs="Times New Roman"/>
          <w:sz w:val="28"/>
          <w:szCs w:val="28"/>
        </w:rPr>
        <w:t>не представлены доказательства, подтверждающие обоснованность понесенных в 2017 году расходов по арендной плате, в связи с чем исключение регулирующим органом данных расходов ввиду не подтверждения их экономической обоснованности из состава необходимой валовой выручки с 01 января 2019 года в рамках исполнения представления прокурора является правомерным</w:t>
      </w:r>
      <w:r>
        <w:rPr>
          <w:rFonts w:ascii="Times New Roman" w:eastAsia="Times New Roman" w:hAnsi="Times New Roman" w:cs="Times New Roman"/>
          <w:sz w:val="28"/>
          <w:szCs w:val="28"/>
        </w:rPr>
        <w:t>.</w:t>
      </w:r>
    </w:p>
    <w:p w:rsidR="009846FA" w:rsidRDefault="00361C5E" w:rsidP="00B75C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Примером </w:t>
      </w:r>
      <w:r w:rsidR="00D45DC4">
        <w:rPr>
          <w:rFonts w:ascii="Times New Roman" w:eastAsia="Times New Roman" w:hAnsi="Times New Roman" w:cs="Times New Roman"/>
          <w:sz w:val="28"/>
          <w:szCs w:val="28"/>
        </w:rPr>
        <w:t xml:space="preserve">неодобрительной </w:t>
      </w:r>
      <w:r>
        <w:rPr>
          <w:rFonts w:ascii="Times New Roman" w:eastAsia="Times New Roman" w:hAnsi="Times New Roman" w:cs="Times New Roman"/>
          <w:sz w:val="28"/>
          <w:szCs w:val="28"/>
        </w:rPr>
        <w:t>практики для органа регулирования является:</w:t>
      </w:r>
    </w:p>
    <w:p w:rsidR="00361C5E" w:rsidRDefault="003E5ADD" w:rsidP="00CC558B">
      <w:pPr>
        <w:pStyle w:val="a3"/>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Определим, что долгосрочный период регулирования представляет собой время, которое длится более одного расчетного периода регулирования, на который определяются тарифы. Расчетный период регулирования представляет собой финансовый год, на который также </w:t>
      </w:r>
      <w:r>
        <w:rPr>
          <w:rFonts w:ascii="Times New Roman" w:eastAsia="Times New Roman" w:hAnsi="Times New Roman" w:cs="Times New Roman"/>
          <w:sz w:val="28"/>
          <w:szCs w:val="28"/>
        </w:rPr>
        <w:lastRenderedPageBreak/>
        <w:t>определяются тарифы.</w:t>
      </w:r>
      <w:r w:rsidR="00CC558B">
        <w:rPr>
          <w:rFonts w:ascii="Times New Roman" w:eastAsia="Times New Roman" w:hAnsi="Times New Roman" w:cs="Times New Roman"/>
          <w:sz w:val="28"/>
          <w:szCs w:val="28"/>
        </w:rPr>
        <w:t xml:space="preserve"> </w:t>
      </w:r>
      <w:r w:rsidR="00AF0AA4" w:rsidRPr="00CC558B">
        <w:rPr>
          <w:rFonts w:ascii="Times New Roman" w:eastAsia="Times New Roman" w:hAnsi="Times New Roman" w:cs="Times New Roman"/>
          <w:sz w:val="28"/>
          <w:szCs w:val="28"/>
        </w:rPr>
        <w:t>Из изложенного следует, что орган регулирова</w:t>
      </w:r>
      <w:r w:rsidR="00CC558B">
        <w:rPr>
          <w:rFonts w:ascii="Times New Roman" w:eastAsia="Times New Roman" w:hAnsi="Times New Roman" w:cs="Times New Roman"/>
          <w:sz w:val="28"/>
          <w:szCs w:val="28"/>
        </w:rPr>
        <w:t xml:space="preserve">ния обязан исключить выявленные по результатам финансового года в соответствии с показателями статистической и бухгалтерской отчетности экономически неподтвержденные затраты </w:t>
      </w:r>
      <w:r w:rsidR="00AF0AA4" w:rsidRPr="00CC558B">
        <w:rPr>
          <w:rFonts w:ascii="Times New Roman" w:eastAsia="Times New Roman" w:hAnsi="Times New Roman" w:cs="Times New Roman"/>
          <w:sz w:val="28"/>
          <w:szCs w:val="28"/>
        </w:rPr>
        <w:t>регулируемой организации</w:t>
      </w:r>
      <w:r w:rsidR="00CC558B">
        <w:rPr>
          <w:rFonts w:ascii="Times New Roman" w:eastAsia="Times New Roman" w:hAnsi="Times New Roman" w:cs="Times New Roman"/>
          <w:sz w:val="28"/>
          <w:szCs w:val="28"/>
        </w:rPr>
        <w:t xml:space="preserve"> из совокупности затрат, включаемых при определении тарифов на следующий финансовый год</w:t>
      </w:r>
      <w:r w:rsidR="00AF0AA4" w:rsidRPr="00CC558B">
        <w:rPr>
          <w:rFonts w:ascii="Times New Roman" w:eastAsia="Times New Roman" w:hAnsi="Times New Roman" w:cs="Times New Roman"/>
          <w:sz w:val="28"/>
          <w:szCs w:val="28"/>
        </w:rPr>
        <w:t>, в том числе, относящийся к другому (новому) долгосрочному периоду регулирования</w:t>
      </w:r>
      <w:r w:rsidR="00811BE9" w:rsidRPr="00811BE9">
        <w:rPr>
          <w:rFonts w:ascii="Times New Roman" w:eastAsia="Times New Roman" w:hAnsi="Times New Roman" w:cs="Times New Roman"/>
          <w:sz w:val="28"/>
          <w:szCs w:val="28"/>
        </w:rPr>
        <w:t xml:space="preserve"> [13]</w:t>
      </w:r>
      <w:bookmarkStart w:id="0" w:name="_GoBack"/>
      <w:bookmarkEnd w:id="0"/>
      <w:r w:rsidR="00AF0AA4" w:rsidRPr="00CC558B">
        <w:rPr>
          <w:rFonts w:ascii="Times New Roman" w:eastAsia="Times New Roman" w:hAnsi="Times New Roman" w:cs="Times New Roman"/>
          <w:sz w:val="28"/>
          <w:szCs w:val="28"/>
        </w:rPr>
        <w:t xml:space="preserve">. Поскольку данные статистической и бухгалтерской отчетности по итогам истекшего расчетного периода регулирования (в нашем случае - по итогам 2021 финансового года) формируются лишь в текущем 2022 году, то при наличии оснований, предусмотренных положениями Основ ценообразования и Методических указаний, выявленные экономически необоснованные расходы регулируемой организации подлежат исключению из НВВ при </w:t>
      </w:r>
      <w:r w:rsidR="00CC558B">
        <w:rPr>
          <w:rFonts w:ascii="Times New Roman" w:eastAsia="Times New Roman" w:hAnsi="Times New Roman" w:cs="Times New Roman"/>
          <w:sz w:val="28"/>
          <w:szCs w:val="28"/>
        </w:rPr>
        <w:t xml:space="preserve">определении </w:t>
      </w:r>
      <w:r w:rsidR="00AF0AA4" w:rsidRPr="00CC558B">
        <w:rPr>
          <w:rFonts w:ascii="Times New Roman" w:eastAsia="Times New Roman" w:hAnsi="Times New Roman" w:cs="Times New Roman"/>
          <w:sz w:val="28"/>
          <w:szCs w:val="28"/>
        </w:rPr>
        <w:t xml:space="preserve">тарифов на следующий за ним расчетный период регулирования, то есть на 2023 год. </w:t>
      </w:r>
      <w:r w:rsidR="00F506A5" w:rsidRPr="00CC558B">
        <w:rPr>
          <w:rFonts w:ascii="Times New Roman" w:eastAsia="Times New Roman" w:hAnsi="Times New Roman" w:cs="Times New Roman"/>
          <w:sz w:val="28"/>
          <w:szCs w:val="28"/>
        </w:rPr>
        <w:t>Ан</w:t>
      </w:r>
      <w:r w:rsidR="00AF0AA4" w:rsidRPr="00CC558B">
        <w:rPr>
          <w:rFonts w:ascii="Times New Roman" w:eastAsia="Times New Roman" w:hAnsi="Times New Roman" w:cs="Times New Roman"/>
          <w:sz w:val="28"/>
          <w:szCs w:val="28"/>
        </w:rPr>
        <w:t>алогичные данн</w:t>
      </w:r>
      <w:r w:rsidR="00CC558B">
        <w:rPr>
          <w:rFonts w:ascii="Times New Roman" w:eastAsia="Times New Roman" w:hAnsi="Times New Roman" w:cs="Times New Roman"/>
          <w:sz w:val="28"/>
          <w:szCs w:val="28"/>
        </w:rPr>
        <w:t>ые за 2020 год могли быть определены</w:t>
      </w:r>
      <w:r w:rsidR="00AF0AA4" w:rsidRPr="00CC558B">
        <w:rPr>
          <w:rFonts w:ascii="Times New Roman" w:eastAsia="Times New Roman" w:hAnsi="Times New Roman" w:cs="Times New Roman"/>
          <w:sz w:val="28"/>
          <w:szCs w:val="28"/>
        </w:rPr>
        <w:t xml:space="preserve"> </w:t>
      </w:r>
      <w:r w:rsidR="00CC558B">
        <w:rPr>
          <w:rFonts w:ascii="Times New Roman" w:eastAsia="Times New Roman" w:hAnsi="Times New Roman" w:cs="Times New Roman"/>
          <w:sz w:val="28"/>
          <w:szCs w:val="28"/>
        </w:rPr>
        <w:t>регулирующим органом</w:t>
      </w:r>
      <w:r w:rsidR="00AF0AA4" w:rsidRPr="00CC558B">
        <w:rPr>
          <w:rFonts w:ascii="Times New Roman" w:eastAsia="Times New Roman" w:hAnsi="Times New Roman" w:cs="Times New Roman"/>
          <w:sz w:val="28"/>
          <w:szCs w:val="28"/>
        </w:rPr>
        <w:t xml:space="preserve"> при </w:t>
      </w:r>
      <w:r w:rsidR="00CC558B">
        <w:rPr>
          <w:rFonts w:ascii="Times New Roman" w:eastAsia="Times New Roman" w:hAnsi="Times New Roman" w:cs="Times New Roman"/>
          <w:sz w:val="28"/>
          <w:szCs w:val="28"/>
        </w:rPr>
        <w:t xml:space="preserve">формировании </w:t>
      </w:r>
      <w:r w:rsidR="00AF0AA4" w:rsidRPr="00CC558B">
        <w:rPr>
          <w:rFonts w:ascii="Times New Roman" w:eastAsia="Times New Roman" w:hAnsi="Times New Roman" w:cs="Times New Roman"/>
          <w:sz w:val="28"/>
          <w:szCs w:val="28"/>
        </w:rPr>
        <w:t>тарифов на 2022 год.</w:t>
      </w:r>
    </w:p>
    <w:p w:rsidR="00277C89" w:rsidRPr="00CC558B" w:rsidRDefault="00277C89" w:rsidP="00277C89">
      <w:pPr>
        <w:pStyle w:val="a3"/>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ВЫВОД</w:t>
      </w:r>
    </w:p>
    <w:p w:rsidR="00AF0AA4" w:rsidRDefault="00CC558B" w:rsidP="00B75C15">
      <w:pPr>
        <w:pStyle w:val="a3"/>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результатам аналитического исследования </w:t>
      </w:r>
      <w:r w:rsidR="00AF0AA4">
        <w:rPr>
          <w:rFonts w:ascii="Times New Roman" w:eastAsia="Times New Roman" w:hAnsi="Times New Roman" w:cs="Times New Roman"/>
          <w:sz w:val="28"/>
          <w:szCs w:val="28"/>
        </w:rPr>
        <w:t>можно сделать вывод о том, что применяемые в России законодательные акты трактуются неоднозначно в определенной спорной ситуации, что влечет за собой их уточнение с помощью детализации и корректировки.</w:t>
      </w:r>
    </w:p>
    <w:p w:rsidR="00277C89" w:rsidRDefault="00277C89" w:rsidP="00B75C15">
      <w:pPr>
        <w:pStyle w:val="a3"/>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p>
    <w:p w:rsidR="00EB108F" w:rsidRPr="00CC558B" w:rsidRDefault="008E3F7D" w:rsidP="00B75C15">
      <w:pPr>
        <w:pStyle w:val="a3"/>
        <w:spacing w:after="0" w:line="360" w:lineRule="auto"/>
        <w:ind w:left="0" w:firstLine="709"/>
        <w:jc w:val="both"/>
        <w:rPr>
          <w:rFonts w:ascii="Times New Roman" w:eastAsia="Times New Roman" w:hAnsi="Times New Roman" w:cs="Times New Roman"/>
          <w:sz w:val="28"/>
          <w:szCs w:val="28"/>
        </w:rPr>
      </w:pPr>
      <w:r w:rsidRPr="00CC558B">
        <w:rPr>
          <w:rFonts w:ascii="Times New Roman" w:eastAsia="Times New Roman" w:hAnsi="Times New Roman" w:cs="Times New Roman"/>
          <w:color w:val="000000" w:themeColor="text1"/>
          <w:sz w:val="28"/>
          <w:szCs w:val="28"/>
        </w:rPr>
        <w:t>Инициативы</w:t>
      </w:r>
      <w:r w:rsidR="00EB108F" w:rsidRPr="00CC558B">
        <w:rPr>
          <w:rFonts w:ascii="Times New Roman" w:eastAsia="Times New Roman" w:hAnsi="Times New Roman" w:cs="Times New Roman"/>
          <w:color w:val="000000" w:themeColor="text1"/>
          <w:sz w:val="28"/>
          <w:szCs w:val="28"/>
        </w:rPr>
        <w:t xml:space="preserve"> по внесению изменений в законодательство с учетом </w:t>
      </w:r>
      <w:r w:rsidR="000B6D03" w:rsidRPr="00CC558B">
        <w:rPr>
          <w:rFonts w:ascii="Times New Roman" w:eastAsia="Times New Roman" w:hAnsi="Times New Roman" w:cs="Times New Roman"/>
          <w:color w:val="000000" w:themeColor="text1"/>
          <w:sz w:val="28"/>
          <w:szCs w:val="28"/>
        </w:rPr>
        <w:t xml:space="preserve">сложившейся </w:t>
      </w:r>
      <w:r w:rsidRPr="00CC558B">
        <w:rPr>
          <w:rFonts w:ascii="Times New Roman" w:eastAsia="Times New Roman" w:hAnsi="Times New Roman" w:cs="Times New Roman"/>
          <w:color w:val="000000" w:themeColor="text1"/>
          <w:sz w:val="28"/>
          <w:szCs w:val="28"/>
        </w:rPr>
        <w:t>судебной практики</w:t>
      </w:r>
      <w:r w:rsidR="000B6D03" w:rsidRPr="00CC558B">
        <w:rPr>
          <w:rFonts w:ascii="Times New Roman" w:eastAsia="Times New Roman" w:hAnsi="Times New Roman" w:cs="Times New Roman"/>
          <w:color w:val="000000" w:themeColor="text1"/>
          <w:sz w:val="28"/>
          <w:szCs w:val="28"/>
        </w:rPr>
        <w:t xml:space="preserve"> следующие</w:t>
      </w:r>
      <w:r w:rsidRPr="00CC558B">
        <w:rPr>
          <w:rFonts w:ascii="Times New Roman" w:eastAsia="Times New Roman" w:hAnsi="Times New Roman" w:cs="Times New Roman"/>
          <w:color w:val="000000" w:themeColor="text1"/>
          <w:sz w:val="28"/>
          <w:szCs w:val="28"/>
        </w:rPr>
        <w:t>:</w:t>
      </w:r>
    </w:p>
    <w:p w:rsidR="008E3F7D" w:rsidRPr="003220EC" w:rsidRDefault="008E3F7D" w:rsidP="00B75C15">
      <w:pPr>
        <w:pStyle w:val="a3"/>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rPr>
      </w:pPr>
      <w:r w:rsidRPr="008E3F7D">
        <w:rPr>
          <w:rFonts w:ascii="Times New Roman" w:eastAsia="Times New Roman" w:hAnsi="Times New Roman" w:cs="Times New Roman"/>
          <w:color w:val="000000" w:themeColor="text1"/>
          <w:sz w:val="28"/>
          <w:szCs w:val="28"/>
        </w:rPr>
        <w:t xml:space="preserve">В целях исключения оценочных понятий, применяемых в Правилах регулирования, формулировку «в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тарифов, орган регулирования запрашивает дополнительные </w:t>
      </w:r>
      <w:r w:rsidRPr="008E3F7D">
        <w:rPr>
          <w:rFonts w:ascii="Times New Roman" w:eastAsia="Times New Roman" w:hAnsi="Times New Roman" w:cs="Times New Roman"/>
          <w:color w:val="000000" w:themeColor="text1"/>
          <w:sz w:val="28"/>
          <w:szCs w:val="28"/>
        </w:rPr>
        <w:lastRenderedPageBreak/>
        <w:t>сведения» формулировкой «в случае уточнения предложения об установлении тарифов орган регулирования запрашивает дополнительные сведения».</w:t>
      </w:r>
    </w:p>
    <w:p w:rsidR="008E3F7D" w:rsidRPr="003220EC" w:rsidRDefault="008E3F7D" w:rsidP="00B75C15">
      <w:pPr>
        <w:pStyle w:val="a3"/>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rPr>
      </w:pPr>
      <w:r w:rsidRPr="008E3F7D">
        <w:rPr>
          <w:rFonts w:ascii="Times New Roman" w:eastAsia="Times New Roman" w:hAnsi="Times New Roman" w:cs="Times New Roman"/>
          <w:color w:val="000000" w:themeColor="text1"/>
          <w:sz w:val="28"/>
          <w:szCs w:val="28"/>
        </w:rPr>
        <w:t xml:space="preserve">Установить единый подход относительно представления документов в целях подтверждения </w:t>
      </w:r>
      <w:r w:rsidR="000B6D03">
        <w:rPr>
          <w:rFonts w:ascii="Times New Roman" w:eastAsia="Times New Roman" w:hAnsi="Times New Roman" w:cs="Times New Roman"/>
          <w:color w:val="000000" w:themeColor="text1"/>
          <w:sz w:val="28"/>
          <w:szCs w:val="28"/>
        </w:rPr>
        <w:t xml:space="preserve">статей расходов, включаемых в состав НВВ регулируемых организаций </w:t>
      </w:r>
      <w:r w:rsidRPr="008E3F7D">
        <w:rPr>
          <w:rFonts w:ascii="Times New Roman" w:eastAsia="Times New Roman" w:hAnsi="Times New Roman" w:cs="Times New Roman"/>
          <w:color w:val="000000" w:themeColor="text1"/>
          <w:sz w:val="28"/>
          <w:szCs w:val="28"/>
        </w:rPr>
        <w:t>в рамках бухгалтерского учета. Без иных документов (справок, аудиторских заключений и т</w:t>
      </w:r>
      <w:r>
        <w:rPr>
          <w:rFonts w:ascii="Times New Roman" w:eastAsia="Times New Roman" w:hAnsi="Times New Roman" w:cs="Times New Roman"/>
          <w:color w:val="000000" w:themeColor="text1"/>
          <w:sz w:val="28"/>
          <w:szCs w:val="28"/>
        </w:rPr>
        <w:t>.</w:t>
      </w:r>
      <w:r w:rsidRPr="008E3F7D">
        <w:rPr>
          <w:rFonts w:ascii="Times New Roman" w:eastAsia="Times New Roman" w:hAnsi="Times New Roman" w:cs="Times New Roman"/>
          <w:color w:val="000000" w:themeColor="text1"/>
          <w:sz w:val="28"/>
          <w:szCs w:val="28"/>
        </w:rPr>
        <w:t>д.)</w:t>
      </w:r>
    </w:p>
    <w:p w:rsidR="000B6D03" w:rsidRPr="003E0976" w:rsidRDefault="008E3F7D" w:rsidP="00B75C15">
      <w:pPr>
        <w:pStyle w:val="a3"/>
        <w:numPr>
          <w:ilvl w:val="0"/>
          <w:numId w:val="9"/>
        </w:numPr>
        <w:spacing w:after="0" w:line="360" w:lineRule="auto"/>
        <w:ind w:left="0" w:firstLine="709"/>
        <w:jc w:val="both"/>
        <w:rPr>
          <w:rFonts w:ascii="Times New Roman" w:eastAsia="Times New Roman" w:hAnsi="Times New Roman" w:cs="Times New Roman"/>
          <w:sz w:val="28"/>
          <w:szCs w:val="28"/>
          <w:u w:val="single"/>
        </w:rPr>
      </w:pPr>
      <w:r w:rsidRPr="000B6D03">
        <w:rPr>
          <w:rFonts w:ascii="Times New Roman" w:eastAsia="Times New Roman" w:hAnsi="Times New Roman" w:cs="Times New Roman"/>
          <w:color w:val="000000" w:themeColor="text1"/>
          <w:sz w:val="28"/>
          <w:szCs w:val="28"/>
        </w:rPr>
        <w:t xml:space="preserve">Установить единый подход к </w:t>
      </w:r>
      <w:r w:rsidR="003E0976">
        <w:rPr>
          <w:rFonts w:ascii="Times New Roman" w:eastAsia="Times New Roman" w:hAnsi="Times New Roman" w:cs="Times New Roman"/>
          <w:color w:val="000000" w:themeColor="text1"/>
          <w:sz w:val="28"/>
          <w:szCs w:val="28"/>
        </w:rPr>
        <w:t xml:space="preserve">обоснованию статей </w:t>
      </w:r>
      <w:r w:rsidR="003E0976" w:rsidRPr="00CA6BCA">
        <w:rPr>
          <w:rFonts w:ascii="Times New Roman" w:eastAsia="Times New Roman" w:hAnsi="Times New Roman" w:cs="Times New Roman"/>
          <w:sz w:val="28"/>
          <w:szCs w:val="28"/>
        </w:rPr>
        <w:t>расходов,</w:t>
      </w:r>
      <w:r w:rsidR="003E0976" w:rsidRPr="00CA6BCA">
        <w:rPr>
          <w:rFonts w:ascii="Times New Roman" w:eastAsia="Times New Roman" w:hAnsi="Times New Roman" w:cs="Times New Roman"/>
          <w:sz w:val="28"/>
          <w:szCs w:val="28"/>
          <w:u w:val="single"/>
        </w:rPr>
        <w:t xml:space="preserve"> </w:t>
      </w:r>
      <w:r w:rsidR="003E0976" w:rsidRPr="003E0976">
        <w:rPr>
          <w:rFonts w:ascii="Times New Roman" w:eastAsia="Times New Roman" w:hAnsi="Times New Roman" w:cs="Times New Roman"/>
          <w:sz w:val="28"/>
          <w:szCs w:val="28"/>
        </w:rPr>
        <w:t>включаемых в НВВ</w:t>
      </w:r>
      <w:r w:rsidR="003E0976">
        <w:rPr>
          <w:rFonts w:ascii="Times New Roman" w:eastAsia="Times New Roman" w:hAnsi="Times New Roman" w:cs="Times New Roman"/>
          <w:sz w:val="28"/>
          <w:szCs w:val="28"/>
        </w:rPr>
        <w:t xml:space="preserve"> регулируемых организаций во всех сферах регулирования.</w:t>
      </w:r>
    </w:p>
    <w:p w:rsidR="00C3695F" w:rsidRPr="000B6D03" w:rsidRDefault="008E3F7D" w:rsidP="00B75C15">
      <w:pPr>
        <w:pStyle w:val="a3"/>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rPr>
      </w:pPr>
      <w:r w:rsidRPr="000B6D03">
        <w:rPr>
          <w:rFonts w:ascii="Times New Roman" w:eastAsia="Times New Roman" w:hAnsi="Times New Roman" w:cs="Times New Roman"/>
          <w:color w:val="000000" w:themeColor="text1"/>
          <w:sz w:val="28"/>
          <w:szCs w:val="28"/>
        </w:rPr>
        <w:t xml:space="preserve">Определить единый подход к применению понижающего коэффициента -3% за непредставление органу регулирования до </w:t>
      </w:r>
      <w:r w:rsidR="00CC558B">
        <w:rPr>
          <w:rFonts w:ascii="Times New Roman" w:eastAsia="Times New Roman" w:hAnsi="Times New Roman" w:cs="Times New Roman"/>
          <w:color w:val="000000" w:themeColor="text1"/>
          <w:sz w:val="28"/>
          <w:szCs w:val="28"/>
        </w:rPr>
        <w:t>0</w:t>
      </w:r>
      <w:r w:rsidRPr="000B6D03">
        <w:rPr>
          <w:rFonts w:ascii="Times New Roman" w:eastAsia="Times New Roman" w:hAnsi="Times New Roman" w:cs="Times New Roman"/>
          <w:color w:val="000000" w:themeColor="text1"/>
          <w:sz w:val="28"/>
          <w:szCs w:val="28"/>
        </w:rPr>
        <w:t>1 апреля текущего года регулирования отчетных данных за прошедший период регулирования, используемых при расчете фактических значений показателей надежности и качества в сфере электроэнергетики, а именно отчет предоставляется организацией непосредственно в орган регулирования, а не через Минэнерго РФ.</w:t>
      </w:r>
    </w:p>
    <w:p w:rsidR="003B466A" w:rsidRPr="00205C52" w:rsidRDefault="00C3695F" w:rsidP="00205C52">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итоге, завершая анализ действующего законодательства в сфере формирования тарифов, необходимо отметить, что выявленные коллизии при принятии судебных решений в дальнейшей правовой практике можно значительно сократить за счет их корректировки и внесения соответствующих изменений.</w:t>
      </w:r>
    </w:p>
    <w:p w:rsidR="00C3695F" w:rsidRDefault="00205C52" w:rsidP="00B75C15">
      <w:pPr>
        <w:pStyle w:val="a3"/>
        <w:spacing w:after="0" w:line="360" w:lineRule="auto"/>
        <w:ind w:left="0"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Литература</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sz w:val="28"/>
          <w:szCs w:val="28"/>
        </w:rPr>
      </w:pPr>
      <w:r w:rsidRPr="00DE22B4">
        <w:rPr>
          <w:rFonts w:ascii="Times New Roman" w:eastAsia="Times New Roman" w:hAnsi="Times New Roman" w:cs="Times New Roman"/>
          <w:sz w:val="28"/>
          <w:szCs w:val="28"/>
        </w:rPr>
        <w:t>«Кодекс Российской Федерации об административных правонарушениях» от 30.12.2001 N 195-ФЗ (ред. от 28.02.2023).</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sz w:val="28"/>
          <w:szCs w:val="28"/>
        </w:rPr>
      </w:pPr>
      <w:r w:rsidRPr="00DE22B4">
        <w:rPr>
          <w:rFonts w:ascii="Times New Roman" w:eastAsia="Times New Roman" w:hAnsi="Times New Roman" w:cs="Times New Roman"/>
          <w:sz w:val="28"/>
          <w:szCs w:val="28"/>
        </w:rPr>
        <w:t>Налоговый кодекс Российской Федерации (НК РФ).</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sz w:val="28"/>
          <w:szCs w:val="28"/>
        </w:rPr>
      </w:pPr>
      <w:r w:rsidRPr="00DE22B4">
        <w:rPr>
          <w:rFonts w:ascii="Times New Roman" w:eastAsia="Times New Roman" w:hAnsi="Times New Roman" w:cs="Times New Roman"/>
          <w:sz w:val="28"/>
          <w:szCs w:val="28"/>
        </w:rPr>
        <w:t>Положение по бухгалтерскому учету «Учет основных средств» ПБУ 6/01.</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sz w:val="28"/>
          <w:szCs w:val="28"/>
        </w:rPr>
      </w:pPr>
      <w:r w:rsidRPr="00DE22B4">
        <w:rPr>
          <w:rFonts w:ascii="Times New Roman" w:eastAsia="Times New Roman" w:hAnsi="Times New Roman" w:cs="Times New Roman"/>
          <w:sz w:val="28"/>
          <w:szCs w:val="28"/>
        </w:rPr>
        <w:t>Постановление Правительства Российской Федерации от 1 января 2002 г. № 1 «О Классификации основных средств, включаемых в амортизационные группы».</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r w:rsidRPr="00DE22B4">
        <w:rPr>
          <w:rFonts w:ascii="Times New Roman" w:eastAsia="Times New Roman" w:hAnsi="Times New Roman" w:cs="Times New Roman"/>
          <w:bCs/>
          <w:sz w:val="28"/>
          <w:szCs w:val="28"/>
        </w:rPr>
        <w:lastRenderedPageBreak/>
        <w:t>Постановление Правительства РФ от 22.10.2012 N 1075 (ред. от 28.03.2023) "О ценообразовании в сфере теплоснабжения" (вместе с "Основами ценообразования в сфере теплоснабжения", "Правилами регулирования цен (тарифов) в сфере теплоснабжения", "Правилами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"Правилами определения стоимости активов и инвестированного капитала и ведения их раздельного учета, применяемые при осуществлении деятельности, регулируемой с использованием метода обеспечения доходности инвестированного капитала", "Правилами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и теплоносителя объектами, потребляющими тепловую энергию (мощность) и теплоноситель и введенными в эксплуатацию после 1 января 2010 г.", "Правилами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r w:rsidRPr="00DE22B4">
        <w:rPr>
          <w:rFonts w:ascii="Times New Roman" w:eastAsia="Times New Roman" w:hAnsi="Times New Roman" w:cs="Times New Roman"/>
          <w:sz w:val="28"/>
          <w:szCs w:val="28"/>
        </w:rPr>
        <w:t xml:space="preserve"> </w:t>
      </w:r>
      <w:r w:rsidRPr="00DE22B4">
        <w:rPr>
          <w:rFonts w:ascii="Times New Roman" w:eastAsia="Times New Roman" w:hAnsi="Times New Roman" w:cs="Times New Roman"/>
          <w:bCs/>
          <w:sz w:val="28"/>
          <w:szCs w:val="28"/>
        </w:rPr>
        <w:t>Постановление Правительства РФ от 30 апреля 2014 г. N 400 "О формировании индексов изменения размера платы граждан за коммунальные услуги в Российской Федерации" (с изменениями и дополнениями).</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r w:rsidRPr="00DE22B4">
        <w:rPr>
          <w:rFonts w:ascii="Times New Roman" w:eastAsia="Times New Roman" w:hAnsi="Times New Roman" w:cs="Times New Roman"/>
          <w:sz w:val="28"/>
          <w:szCs w:val="28"/>
        </w:rPr>
        <w:t>Постановления Правительства РФ от 31 декабря 2009 г. № 1220 «Об определении применяемых при установлении долгосрочных тарифов показателей надежности и качества поставляемых товаров и оказываемых услуг» (с изменениями и дополнениями).</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r w:rsidRPr="00DE22B4">
        <w:rPr>
          <w:rFonts w:ascii="Times New Roman" w:eastAsia="Times New Roman" w:hAnsi="Times New Roman" w:cs="Times New Roman"/>
          <w:bCs/>
          <w:sz w:val="28"/>
          <w:szCs w:val="28"/>
        </w:rPr>
        <w:t xml:space="preserve">Приказ Федеральной антимонопольной службы от 19 июня 2018 г. № 827/18 «Об утверждении регламента деятельности Федеральной </w:t>
      </w:r>
      <w:r w:rsidRPr="00DE22B4">
        <w:rPr>
          <w:rFonts w:ascii="Times New Roman" w:eastAsia="Times New Roman" w:hAnsi="Times New Roman" w:cs="Times New Roman"/>
          <w:bCs/>
          <w:sz w:val="28"/>
          <w:szCs w:val="28"/>
        </w:rPr>
        <w:lastRenderedPageBreak/>
        <w:t>антимонопольной службы по рассмотрению (урегулированию) споров и разногласий, связанных с установлением и (или) применением цен (тарифов), форм заявлений и решения о рассмотрении указанных споров».</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r w:rsidRPr="00DE22B4">
        <w:rPr>
          <w:rFonts w:ascii="Times New Roman" w:eastAsia="Times New Roman" w:hAnsi="Times New Roman" w:cs="Times New Roman"/>
          <w:bCs/>
          <w:sz w:val="28"/>
          <w:szCs w:val="28"/>
        </w:rPr>
        <w:t>Постановление Правительства РФ от 13.05.2013 N 406 (ред. от 28.03.2023)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r w:rsidRPr="00DE22B4">
        <w:rPr>
          <w:rFonts w:ascii="Times New Roman" w:eastAsia="Times New Roman" w:hAnsi="Times New Roman" w:cs="Times New Roman"/>
          <w:bCs/>
          <w:sz w:val="28"/>
          <w:szCs w:val="28"/>
        </w:rPr>
        <w:t>Приказ Минфина РФ от 13.10.2003 N 91н (ред. от 24.12.2010, с изм. от 23.01.2020) "Об утверждении Методических указаний по бухгалтерскому учету основных средств" (Зарегистрировано в Минюсте РФ 21.11.2003 N 5252).</w:t>
      </w:r>
    </w:p>
    <w:p w:rsidR="00DE22B4" w:rsidRP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proofErr w:type="spellStart"/>
      <w:r w:rsidRPr="00DE22B4">
        <w:rPr>
          <w:rFonts w:ascii="Times New Roman" w:eastAsia="Times New Roman" w:hAnsi="Times New Roman" w:cs="Times New Roman"/>
          <w:bCs/>
          <w:sz w:val="28"/>
          <w:szCs w:val="28"/>
        </w:rPr>
        <w:t>Пузыревский</w:t>
      </w:r>
      <w:proofErr w:type="spellEnd"/>
      <w:r w:rsidRPr="00DE22B4">
        <w:rPr>
          <w:rFonts w:ascii="Times New Roman" w:eastAsia="Times New Roman" w:hAnsi="Times New Roman" w:cs="Times New Roman"/>
          <w:bCs/>
          <w:sz w:val="28"/>
          <w:szCs w:val="28"/>
        </w:rPr>
        <w:t xml:space="preserve">, С. А. Некоторые итоги реформы антимонопольного регулирования / С. А. </w:t>
      </w:r>
      <w:proofErr w:type="spellStart"/>
      <w:r w:rsidRPr="00DE22B4">
        <w:rPr>
          <w:rFonts w:ascii="Times New Roman" w:eastAsia="Times New Roman" w:hAnsi="Times New Roman" w:cs="Times New Roman"/>
          <w:bCs/>
          <w:sz w:val="28"/>
          <w:szCs w:val="28"/>
        </w:rPr>
        <w:t>Пузыревский</w:t>
      </w:r>
      <w:proofErr w:type="spellEnd"/>
      <w:r w:rsidRPr="00DE22B4">
        <w:rPr>
          <w:rFonts w:ascii="Times New Roman" w:eastAsia="Times New Roman" w:hAnsi="Times New Roman" w:cs="Times New Roman"/>
          <w:bCs/>
          <w:sz w:val="28"/>
          <w:szCs w:val="28"/>
        </w:rPr>
        <w:t xml:space="preserve">, А. С. </w:t>
      </w:r>
      <w:proofErr w:type="spellStart"/>
      <w:r w:rsidRPr="00DE22B4">
        <w:rPr>
          <w:rFonts w:ascii="Times New Roman" w:eastAsia="Times New Roman" w:hAnsi="Times New Roman" w:cs="Times New Roman"/>
          <w:bCs/>
          <w:sz w:val="28"/>
          <w:szCs w:val="28"/>
        </w:rPr>
        <w:t>Груничев</w:t>
      </w:r>
      <w:proofErr w:type="spellEnd"/>
      <w:r w:rsidRPr="00DE22B4">
        <w:rPr>
          <w:rFonts w:ascii="Times New Roman" w:eastAsia="Times New Roman" w:hAnsi="Times New Roman" w:cs="Times New Roman"/>
          <w:bCs/>
          <w:sz w:val="28"/>
          <w:szCs w:val="28"/>
        </w:rPr>
        <w:t xml:space="preserve"> // Законы России: опыт, анализ, практика. – 2016. – № 3. – С. 3-9. – EDN VOCAYN.</w:t>
      </w:r>
    </w:p>
    <w:p w:rsidR="00DE22B4" w:rsidRDefault="00DE22B4" w:rsidP="00DE22B4">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proofErr w:type="spellStart"/>
      <w:r w:rsidRPr="00DE22B4">
        <w:rPr>
          <w:rFonts w:ascii="Times New Roman" w:eastAsia="Times New Roman" w:hAnsi="Times New Roman" w:cs="Times New Roman"/>
          <w:bCs/>
          <w:sz w:val="28"/>
          <w:szCs w:val="28"/>
        </w:rPr>
        <w:t>Груничев</w:t>
      </w:r>
      <w:proofErr w:type="spellEnd"/>
      <w:r w:rsidRPr="00DE22B4">
        <w:rPr>
          <w:rFonts w:ascii="Times New Roman" w:eastAsia="Times New Roman" w:hAnsi="Times New Roman" w:cs="Times New Roman"/>
          <w:bCs/>
          <w:sz w:val="28"/>
          <w:szCs w:val="28"/>
        </w:rPr>
        <w:t xml:space="preserve">, А. С. Использование механизма инвестирования посредством установления долгосрочных предельных индексов (на примере Республики Татарстан) / А. С. </w:t>
      </w:r>
      <w:proofErr w:type="spellStart"/>
      <w:r w:rsidRPr="00DE22B4">
        <w:rPr>
          <w:rFonts w:ascii="Times New Roman" w:eastAsia="Times New Roman" w:hAnsi="Times New Roman" w:cs="Times New Roman"/>
          <w:bCs/>
          <w:sz w:val="28"/>
          <w:szCs w:val="28"/>
        </w:rPr>
        <w:t>Груничев</w:t>
      </w:r>
      <w:proofErr w:type="spellEnd"/>
      <w:r w:rsidRPr="00DE22B4">
        <w:rPr>
          <w:rFonts w:ascii="Times New Roman" w:eastAsia="Times New Roman" w:hAnsi="Times New Roman" w:cs="Times New Roman"/>
          <w:bCs/>
          <w:sz w:val="28"/>
          <w:szCs w:val="28"/>
        </w:rPr>
        <w:t>, Л. В. Хабибуллина // Вестник экономики, права и социологии. – 2022. – № 3. – С. 55-60. – EDN XBEPZA.</w:t>
      </w:r>
    </w:p>
    <w:p w:rsidR="00811BE9" w:rsidRDefault="00811BE9" w:rsidP="00811BE9">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proofErr w:type="spellStart"/>
      <w:r w:rsidRPr="00811BE9">
        <w:rPr>
          <w:rFonts w:ascii="Times New Roman" w:eastAsia="Times New Roman" w:hAnsi="Times New Roman" w:cs="Times New Roman"/>
          <w:bCs/>
          <w:sz w:val="28"/>
          <w:szCs w:val="28"/>
        </w:rPr>
        <w:t>Груничев</w:t>
      </w:r>
      <w:proofErr w:type="spellEnd"/>
      <w:r w:rsidRPr="00811BE9">
        <w:rPr>
          <w:rFonts w:ascii="Times New Roman" w:eastAsia="Times New Roman" w:hAnsi="Times New Roman" w:cs="Times New Roman"/>
          <w:bCs/>
          <w:sz w:val="28"/>
          <w:szCs w:val="28"/>
        </w:rPr>
        <w:t xml:space="preserve">, А. С. О вопросах реализации инновационного вектора энергетической политики / А. С. </w:t>
      </w:r>
      <w:proofErr w:type="spellStart"/>
      <w:r w:rsidRPr="00811BE9">
        <w:rPr>
          <w:rFonts w:ascii="Times New Roman" w:eastAsia="Times New Roman" w:hAnsi="Times New Roman" w:cs="Times New Roman"/>
          <w:bCs/>
          <w:sz w:val="28"/>
          <w:szCs w:val="28"/>
        </w:rPr>
        <w:t>Груничев</w:t>
      </w:r>
      <w:proofErr w:type="spellEnd"/>
      <w:r w:rsidRPr="00811BE9">
        <w:rPr>
          <w:rFonts w:ascii="Times New Roman" w:eastAsia="Times New Roman" w:hAnsi="Times New Roman" w:cs="Times New Roman"/>
          <w:bCs/>
          <w:sz w:val="28"/>
          <w:szCs w:val="28"/>
        </w:rPr>
        <w:t>, Л. В. Хабибуллина // Экономический вестник Республики Татарстан. – 2023. – № 1. – С. 5-8. – EDN HGNDKK.</w:t>
      </w:r>
    </w:p>
    <w:p w:rsidR="00811BE9" w:rsidRDefault="00811BE9" w:rsidP="00811BE9">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r w:rsidRPr="00811BE9">
        <w:rPr>
          <w:rFonts w:ascii="Times New Roman" w:eastAsia="Times New Roman" w:hAnsi="Times New Roman" w:cs="Times New Roman"/>
          <w:bCs/>
          <w:sz w:val="28"/>
          <w:szCs w:val="28"/>
        </w:rPr>
        <w:t xml:space="preserve">Организационно-правовые аспекты управления закупочной деятельностью в РФ / А. В. Вавилина, С. Г. Васин, А. Я. Геллер [и др.]. – </w:t>
      </w:r>
      <w:proofErr w:type="gramStart"/>
      <w:r w:rsidRPr="00811BE9">
        <w:rPr>
          <w:rFonts w:ascii="Times New Roman" w:eastAsia="Times New Roman" w:hAnsi="Times New Roman" w:cs="Times New Roman"/>
          <w:bCs/>
          <w:sz w:val="28"/>
          <w:szCs w:val="28"/>
        </w:rPr>
        <w:t>Москва :</w:t>
      </w:r>
      <w:proofErr w:type="gramEnd"/>
      <w:r w:rsidRPr="00811BE9">
        <w:rPr>
          <w:rFonts w:ascii="Times New Roman" w:eastAsia="Times New Roman" w:hAnsi="Times New Roman" w:cs="Times New Roman"/>
          <w:bCs/>
          <w:sz w:val="28"/>
          <w:szCs w:val="28"/>
        </w:rPr>
        <w:t xml:space="preserve"> Общество с ограниченной ответственностью "</w:t>
      </w:r>
      <w:proofErr w:type="spellStart"/>
      <w:r w:rsidRPr="00811BE9">
        <w:rPr>
          <w:rFonts w:ascii="Times New Roman" w:eastAsia="Times New Roman" w:hAnsi="Times New Roman" w:cs="Times New Roman"/>
          <w:bCs/>
          <w:sz w:val="28"/>
          <w:szCs w:val="28"/>
        </w:rPr>
        <w:t>Русайнс</w:t>
      </w:r>
      <w:proofErr w:type="spellEnd"/>
      <w:r w:rsidRPr="00811BE9">
        <w:rPr>
          <w:rFonts w:ascii="Times New Roman" w:eastAsia="Times New Roman" w:hAnsi="Times New Roman" w:cs="Times New Roman"/>
          <w:bCs/>
          <w:sz w:val="28"/>
          <w:szCs w:val="28"/>
        </w:rPr>
        <w:t>", 2022. – 202 с. – ISBN 978-5-466-01829-5. – EDN SKUNRF.</w:t>
      </w:r>
    </w:p>
    <w:p w:rsidR="00811BE9" w:rsidRPr="00DE22B4" w:rsidRDefault="00811BE9" w:rsidP="00811BE9">
      <w:pPr>
        <w:pStyle w:val="a3"/>
        <w:numPr>
          <w:ilvl w:val="0"/>
          <w:numId w:val="13"/>
        </w:numPr>
        <w:spacing w:after="0" w:line="360" w:lineRule="auto"/>
        <w:ind w:left="0" w:firstLine="709"/>
        <w:jc w:val="both"/>
        <w:rPr>
          <w:rFonts w:ascii="Times New Roman" w:eastAsia="Times New Roman" w:hAnsi="Times New Roman" w:cs="Times New Roman"/>
          <w:bCs/>
          <w:sz w:val="28"/>
          <w:szCs w:val="28"/>
        </w:rPr>
      </w:pPr>
      <w:proofErr w:type="spellStart"/>
      <w:r w:rsidRPr="00811BE9">
        <w:rPr>
          <w:rFonts w:ascii="Times New Roman" w:eastAsia="Times New Roman" w:hAnsi="Times New Roman" w:cs="Times New Roman"/>
          <w:bCs/>
          <w:sz w:val="28"/>
          <w:szCs w:val="28"/>
        </w:rPr>
        <w:lastRenderedPageBreak/>
        <w:t>Груничев</w:t>
      </w:r>
      <w:proofErr w:type="spellEnd"/>
      <w:r w:rsidRPr="00811BE9">
        <w:rPr>
          <w:rFonts w:ascii="Times New Roman" w:eastAsia="Times New Roman" w:hAnsi="Times New Roman" w:cs="Times New Roman"/>
          <w:bCs/>
          <w:sz w:val="28"/>
          <w:szCs w:val="28"/>
        </w:rPr>
        <w:t xml:space="preserve">, А. С. Использование механизма инвестирования посредством установления долгосрочных предельных индексов (на примере Республики Татарстан) / А. С. </w:t>
      </w:r>
      <w:proofErr w:type="spellStart"/>
      <w:r w:rsidRPr="00811BE9">
        <w:rPr>
          <w:rFonts w:ascii="Times New Roman" w:eastAsia="Times New Roman" w:hAnsi="Times New Roman" w:cs="Times New Roman"/>
          <w:bCs/>
          <w:sz w:val="28"/>
          <w:szCs w:val="28"/>
        </w:rPr>
        <w:t>Груничев</w:t>
      </w:r>
      <w:proofErr w:type="spellEnd"/>
      <w:r w:rsidRPr="00811BE9">
        <w:rPr>
          <w:rFonts w:ascii="Times New Roman" w:eastAsia="Times New Roman" w:hAnsi="Times New Roman" w:cs="Times New Roman"/>
          <w:bCs/>
          <w:sz w:val="28"/>
          <w:szCs w:val="28"/>
        </w:rPr>
        <w:t>, Л. В. Хабибуллина // Вестник экономики, права и социологии. – 2022. – № 3. – С. 55-60. – EDN XBEPZA.</w:t>
      </w:r>
    </w:p>
    <w:p w:rsidR="00DE22B4" w:rsidRDefault="00DE22B4" w:rsidP="00B75C15">
      <w:pPr>
        <w:pStyle w:val="a3"/>
        <w:spacing w:after="0" w:line="360" w:lineRule="auto"/>
        <w:ind w:left="0" w:firstLine="709"/>
        <w:jc w:val="center"/>
        <w:rPr>
          <w:rFonts w:ascii="Times New Roman" w:eastAsia="Times New Roman" w:hAnsi="Times New Roman" w:cs="Times New Roman"/>
          <w:sz w:val="28"/>
          <w:szCs w:val="28"/>
        </w:rPr>
      </w:pPr>
    </w:p>
    <w:p w:rsidR="00811BE9" w:rsidRPr="00C3695F" w:rsidRDefault="00811BE9" w:rsidP="00B75C15">
      <w:pPr>
        <w:pStyle w:val="a3"/>
        <w:spacing w:after="0" w:line="360" w:lineRule="auto"/>
        <w:ind w:left="0" w:firstLine="709"/>
        <w:jc w:val="center"/>
        <w:rPr>
          <w:rFonts w:ascii="Times New Roman" w:eastAsia="Times New Roman" w:hAnsi="Times New Roman" w:cs="Times New Roman"/>
          <w:sz w:val="28"/>
          <w:szCs w:val="28"/>
        </w:rPr>
      </w:pPr>
    </w:p>
    <w:sectPr w:rsidR="00811BE9" w:rsidRPr="00C3695F" w:rsidSect="00205C5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402"/>
    <w:multiLevelType w:val="hybridMultilevel"/>
    <w:tmpl w:val="41C69F92"/>
    <w:lvl w:ilvl="0" w:tplc="29F2A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F45B2B"/>
    <w:multiLevelType w:val="hybridMultilevel"/>
    <w:tmpl w:val="856E6D76"/>
    <w:lvl w:ilvl="0" w:tplc="C2B65EA4">
      <w:start w:val="3"/>
      <w:numFmt w:val="decimal"/>
      <w:lvlText w:val="%1"/>
      <w:lvlJc w:val="left"/>
      <w:pPr>
        <w:ind w:left="1132" w:hanging="999"/>
      </w:pPr>
      <w:rPr>
        <w:rFonts w:ascii="Microsoft YaHei" w:eastAsia="Microsoft YaHei" w:hAnsi="Microsoft YaHei" w:cs="Microsoft YaHei" w:hint="default"/>
        <w:color w:val="FFFFFF"/>
        <w:w w:val="100"/>
        <w:position w:val="-4"/>
        <w:sz w:val="54"/>
        <w:szCs w:val="54"/>
        <w:lang w:val="ru-RU" w:eastAsia="en-US" w:bidi="ar-SA"/>
      </w:rPr>
    </w:lvl>
    <w:lvl w:ilvl="1" w:tplc="3AF07080">
      <w:numFmt w:val="bullet"/>
      <w:lvlText w:val="•"/>
      <w:lvlJc w:val="left"/>
      <w:pPr>
        <w:ind w:left="2908" w:hanging="999"/>
      </w:pPr>
      <w:rPr>
        <w:rFonts w:hint="default"/>
        <w:lang w:val="ru-RU" w:eastAsia="en-US" w:bidi="ar-SA"/>
      </w:rPr>
    </w:lvl>
    <w:lvl w:ilvl="2" w:tplc="3A6A6B42">
      <w:numFmt w:val="bullet"/>
      <w:lvlText w:val="•"/>
      <w:lvlJc w:val="left"/>
      <w:pPr>
        <w:ind w:left="4676" w:hanging="999"/>
      </w:pPr>
      <w:rPr>
        <w:rFonts w:hint="default"/>
        <w:lang w:val="ru-RU" w:eastAsia="en-US" w:bidi="ar-SA"/>
      </w:rPr>
    </w:lvl>
    <w:lvl w:ilvl="3" w:tplc="266EC1C0">
      <w:numFmt w:val="bullet"/>
      <w:lvlText w:val="•"/>
      <w:lvlJc w:val="left"/>
      <w:pPr>
        <w:ind w:left="6444" w:hanging="999"/>
      </w:pPr>
      <w:rPr>
        <w:rFonts w:hint="default"/>
        <w:lang w:val="ru-RU" w:eastAsia="en-US" w:bidi="ar-SA"/>
      </w:rPr>
    </w:lvl>
    <w:lvl w:ilvl="4" w:tplc="9DBE0AF6">
      <w:numFmt w:val="bullet"/>
      <w:lvlText w:val="•"/>
      <w:lvlJc w:val="left"/>
      <w:pPr>
        <w:ind w:left="8212" w:hanging="999"/>
      </w:pPr>
      <w:rPr>
        <w:rFonts w:hint="default"/>
        <w:lang w:val="ru-RU" w:eastAsia="en-US" w:bidi="ar-SA"/>
      </w:rPr>
    </w:lvl>
    <w:lvl w:ilvl="5" w:tplc="CDF02966">
      <w:numFmt w:val="bullet"/>
      <w:lvlText w:val="•"/>
      <w:lvlJc w:val="left"/>
      <w:pPr>
        <w:ind w:left="9980" w:hanging="999"/>
      </w:pPr>
      <w:rPr>
        <w:rFonts w:hint="default"/>
        <w:lang w:val="ru-RU" w:eastAsia="en-US" w:bidi="ar-SA"/>
      </w:rPr>
    </w:lvl>
    <w:lvl w:ilvl="6" w:tplc="7EB46794">
      <w:numFmt w:val="bullet"/>
      <w:lvlText w:val="•"/>
      <w:lvlJc w:val="left"/>
      <w:pPr>
        <w:ind w:left="11748" w:hanging="999"/>
      </w:pPr>
      <w:rPr>
        <w:rFonts w:hint="default"/>
        <w:lang w:val="ru-RU" w:eastAsia="en-US" w:bidi="ar-SA"/>
      </w:rPr>
    </w:lvl>
    <w:lvl w:ilvl="7" w:tplc="3788B304">
      <w:numFmt w:val="bullet"/>
      <w:lvlText w:val="•"/>
      <w:lvlJc w:val="left"/>
      <w:pPr>
        <w:ind w:left="13516" w:hanging="999"/>
      </w:pPr>
      <w:rPr>
        <w:rFonts w:hint="default"/>
        <w:lang w:val="ru-RU" w:eastAsia="en-US" w:bidi="ar-SA"/>
      </w:rPr>
    </w:lvl>
    <w:lvl w:ilvl="8" w:tplc="0DF822C4">
      <w:numFmt w:val="bullet"/>
      <w:lvlText w:val="•"/>
      <w:lvlJc w:val="left"/>
      <w:pPr>
        <w:ind w:left="15284" w:hanging="999"/>
      </w:pPr>
      <w:rPr>
        <w:rFonts w:hint="default"/>
        <w:lang w:val="ru-RU" w:eastAsia="en-US" w:bidi="ar-SA"/>
      </w:rPr>
    </w:lvl>
  </w:abstractNum>
  <w:abstractNum w:abstractNumId="2" w15:restartNumberingAfterBreak="0">
    <w:nsid w:val="0BF67D2D"/>
    <w:multiLevelType w:val="multilevel"/>
    <w:tmpl w:val="DEF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C30AA"/>
    <w:multiLevelType w:val="hybridMultilevel"/>
    <w:tmpl w:val="59ACB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2C07F3"/>
    <w:multiLevelType w:val="hybridMultilevel"/>
    <w:tmpl w:val="44422AC2"/>
    <w:lvl w:ilvl="0" w:tplc="97063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5D210D"/>
    <w:multiLevelType w:val="hybridMultilevel"/>
    <w:tmpl w:val="2F6A62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A03B90"/>
    <w:multiLevelType w:val="hybridMultilevel"/>
    <w:tmpl w:val="A2148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280AED"/>
    <w:multiLevelType w:val="hybridMultilevel"/>
    <w:tmpl w:val="B9D83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1D3686"/>
    <w:multiLevelType w:val="hybridMultilevel"/>
    <w:tmpl w:val="96E429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0252C1B"/>
    <w:multiLevelType w:val="hybridMultilevel"/>
    <w:tmpl w:val="FB00D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1343B7"/>
    <w:multiLevelType w:val="hybridMultilevel"/>
    <w:tmpl w:val="EA207928"/>
    <w:lvl w:ilvl="0" w:tplc="29F2A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1326882"/>
    <w:multiLevelType w:val="hybridMultilevel"/>
    <w:tmpl w:val="7C08A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6115F8"/>
    <w:multiLevelType w:val="hybridMultilevel"/>
    <w:tmpl w:val="0C547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6C2570"/>
    <w:multiLevelType w:val="hybridMultilevel"/>
    <w:tmpl w:val="FEFCA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93E2FF2"/>
    <w:multiLevelType w:val="hybridMultilevel"/>
    <w:tmpl w:val="11CAB0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BCB2B0B"/>
    <w:multiLevelType w:val="hybridMultilevel"/>
    <w:tmpl w:val="124424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8AD4D49"/>
    <w:multiLevelType w:val="hybridMultilevel"/>
    <w:tmpl w:val="6E60D728"/>
    <w:lvl w:ilvl="0" w:tplc="CBFAC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6"/>
  </w:num>
  <w:num w:numId="3">
    <w:abstractNumId w:val="7"/>
  </w:num>
  <w:num w:numId="4">
    <w:abstractNumId w:val="2"/>
  </w:num>
  <w:num w:numId="5">
    <w:abstractNumId w:val="0"/>
  </w:num>
  <w:num w:numId="6">
    <w:abstractNumId w:val="5"/>
  </w:num>
  <w:num w:numId="7">
    <w:abstractNumId w:val="13"/>
  </w:num>
  <w:num w:numId="8">
    <w:abstractNumId w:val="6"/>
  </w:num>
  <w:num w:numId="9">
    <w:abstractNumId w:val="11"/>
  </w:num>
  <w:num w:numId="10">
    <w:abstractNumId w:val="9"/>
  </w:num>
  <w:num w:numId="11">
    <w:abstractNumId w:val="3"/>
  </w:num>
  <w:num w:numId="12">
    <w:abstractNumId w:val="8"/>
  </w:num>
  <w:num w:numId="13">
    <w:abstractNumId w:val="10"/>
  </w:num>
  <w:num w:numId="14">
    <w:abstractNumId w:val="4"/>
  </w:num>
  <w:num w:numId="15">
    <w:abstractNumId w:val="14"/>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33"/>
    <w:rsid w:val="00005840"/>
    <w:rsid w:val="00010A8B"/>
    <w:rsid w:val="000153E6"/>
    <w:rsid w:val="000257AB"/>
    <w:rsid w:val="00044E47"/>
    <w:rsid w:val="0009096A"/>
    <w:rsid w:val="000B6D03"/>
    <w:rsid w:val="000C369E"/>
    <w:rsid w:val="00103D35"/>
    <w:rsid w:val="00155EE4"/>
    <w:rsid w:val="00166234"/>
    <w:rsid w:val="0017445F"/>
    <w:rsid w:val="001F72AA"/>
    <w:rsid w:val="00205C52"/>
    <w:rsid w:val="002079A0"/>
    <w:rsid w:val="00215042"/>
    <w:rsid w:val="00277C89"/>
    <w:rsid w:val="002851BB"/>
    <w:rsid w:val="0029382E"/>
    <w:rsid w:val="003220EC"/>
    <w:rsid w:val="00357609"/>
    <w:rsid w:val="00361C5E"/>
    <w:rsid w:val="00365652"/>
    <w:rsid w:val="0038671A"/>
    <w:rsid w:val="003947CA"/>
    <w:rsid w:val="003B466A"/>
    <w:rsid w:val="003D23AA"/>
    <w:rsid w:val="003D3661"/>
    <w:rsid w:val="003E0976"/>
    <w:rsid w:val="003E5ADD"/>
    <w:rsid w:val="003F0EFE"/>
    <w:rsid w:val="003F1AB3"/>
    <w:rsid w:val="003F6731"/>
    <w:rsid w:val="004154C7"/>
    <w:rsid w:val="004445E7"/>
    <w:rsid w:val="0047397B"/>
    <w:rsid w:val="00473A23"/>
    <w:rsid w:val="004F0E33"/>
    <w:rsid w:val="00501998"/>
    <w:rsid w:val="005172D0"/>
    <w:rsid w:val="00530440"/>
    <w:rsid w:val="00541981"/>
    <w:rsid w:val="00566EE6"/>
    <w:rsid w:val="00580B14"/>
    <w:rsid w:val="005A2949"/>
    <w:rsid w:val="005F0275"/>
    <w:rsid w:val="0060094C"/>
    <w:rsid w:val="006064DA"/>
    <w:rsid w:val="00635A81"/>
    <w:rsid w:val="006460BC"/>
    <w:rsid w:val="00656932"/>
    <w:rsid w:val="006701BD"/>
    <w:rsid w:val="00690637"/>
    <w:rsid w:val="006E5648"/>
    <w:rsid w:val="006F2EBE"/>
    <w:rsid w:val="006F34AB"/>
    <w:rsid w:val="00700905"/>
    <w:rsid w:val="007461A7"/>
    <w:rsid w:val="007743C6"/>
    <w:rsid w:val="007758E3"/>
    <w:rsid w:val="00783B7A"/>
    <w:rsid w:val="0078548C"/>
    <w:rsid w:val="00786179"/>
    <w:rsid w:val="007A2B06"/>
    <w:rsid w:val="007A3E87"/>
    <w:rsid w:val="007F6648"/>
    <w:rsid w:val="008034E4"/>
    <w:rsid w:val="008075A8"/>
    <w:rsid w:val="00811BE9"/>
    <w:rsid w:val="00831BAB"/>
    <w:rsid w:val="008342D8"/>
    <w:rsid w:val="008969A1"/>
    <w:rsid w:val="00897D2E"/>
    <w:rsid w:val="008C1642"/>
    <w:rsid w:val="008C68F8"/>
    <w:rsid w:val="008E3F7D"/>
    <w:rsid w:val="009846FA"/>
    <w:rsid w:val="00987E1F"/>
    <w:rsid w:val="009A0226"/>
    <w:rsid w:val="009C0CBF"/>
    <w:rsid w:val="009E3C2D"/>
    <w:rsid w:val="009F21C2"/>
    <w:rsid w:val="00A05E98"/>
    <w:rsid w:val="00A5130C"/>
    <w:rsid w:val="00A57E03"/>
    <w:rsid w:val="00A86E50"/>
    <w:rsid w:val="00A95333"/>
    <w:rsid w:val="00AB492F"/>
    <w:rsid w:val="00AF0AA4"/>
    <w:rsid w:val="00B04993"/>
    <w:rsid w:val="00B33D9F"/>
    <w:rsid w:val="00B5664A"/>
    <w:rsid w:val="00B647DE"/>
    <w:rsid w:val="00B75C15"/>
    <w:rsid w:val="00BA504E"/>
    <w:rsid w:val="00BD0C36"/>
    <w:rsid w:val="00BD6F02"/>
    <w:rsid w:val="00BE74EF"/>
    <w:rsid w:val="00BF7343"/>
    <w:rsid w:val="00C21AE6"/>
    <w:rsid w:val="00C3695F"/>
    <w:rsid w:val="00C55D8F"/>
    <w:rsid w:val="00C749AE"/>
    <w:rsid w:val="00CA3032"/>
    <w:rsid w:val="00CA6BCA"/>
    <w:rsid w:val="00CC558B"/>
    <w:rsid w:val="00CE27F9"/>
    <w:rsid w:val="00D45DC4"/>
    <w:rsid w:val="00D479D3"/>
    <w:rsid w:val="00D701D8"/>
    <w:rsid w:val="00DB6126"/>
    <w:rsid w:val="00DC1417"/>
    <w:rsid w:val="00DC3B2E"/>
    <w:rsid w:val="00DE22B4"/>
    <w:rsid w:val="00DE5487"/>
    <w:rsid w:val="00DE6A43"/>
    <w:rsid w:val="00E02483"/>
    <w:rsid w:val="00E07250"/>
    <w:rsid w:val="00E3645A"/>
    <w:rsid w:val="00E46AB1"/>
    <w:rsid w:val="00E5275F"/>
    <w:rsid w:val="00E54419"/>
    <w:rsid w:val="00EB108F"/>
    <w:rsid w:val="00F02603"/>
    <w:rsid w:val="00F30A61"/>
    <w:rsid w:val="00F316F5"/>
    <w:rsid w:val="00F506A5"/>
    <w:rsid w:val="00F8661C"/>
    <w:rsid w:val="00FA4C09"/>
    <w:rsid w:val="00FC4C1B"/>
    <w:rsid w:val="00FE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4E50"/>
  <w15:chartTrackingRefBased/>
  <w15:docId w15:val="{5B6168EF-75B3-407A-9EBB-7A3C7B19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6F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6F5"/>
    <w:pPr>
      <w:ind w:left="720"/>
      <w:contextualSpacing/>
    </w:pPr>
  </w:style>
  <w:style w:type="character" w:styleId="a4">
    <w:name w:val="Hyperlink"/>
    <w:basedOn w:val="a0"/>
    <w:uiPriority w:val="99"/>
    <w:unhideWhenUsed/>
    <w:rsid w:val="008034E4"/>
    <w:rPr>
      <w:color w:val="0563C1" w:themeColor="hyperlink"/>
      <w:u w:val="single"/>
    </w:rPr>
  </w:style>
  <w:style w:type="table" w:styleId="a5">
    <w:name w:val="Table Grid"/>
    <w:basedOn w:val="a1"/>
    <w:uiPriority w:val="59"/>
    <w:rsid w:val="0039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D0C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5172D0"/>
    <w:pPr>
      <w:spacing w:after="120"/>
    </w:pPr>
  </w:style>
  <w:style w:type="character" w:customStyle="1" w:styleId="a8">
    <w:name w:val="Основной текст Знак"/>
    <w:basedOn w:val="a0"/>
    <w:link w:val="a7"/>
    <w:uiPriority w:val="99"/>
    <w:semiHidden/>
    <w:rsid w:val="005172D0"/>
  </w:style>
  <w:style w:type="paragraph" w:customStyle="1" w:styleId="TableParagraph">
    <w:name w:val="Table Paragraph"/>
    <w:basedOn w:val="a"/>
    <w:uiPriority w:val="1"/>
    <w:qFormat/>
    <w:rsid w:val="008C1642"/>
    <w:pPr>
      <w:widowControl w:val="0"/>
      <w:autoSpaceDE w:val="0"/>
      <w:autoSpaceDN w:val="0"/>
      <w:spacing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60727">
      <w:bodyDiv w:val="1"/>
      <w:marLeft w:val="0"/>
      <w:marRight w:val="0"/>
      <w:marTop w:val="0"/>
      <w:marBottom w:val="0"/>
      <w:divBdr>
        <w:top w:val="none" w:sz="0" w:space="0" w:color="auto"/>
        <w:left w:val="none" w:sz="0" w:space="0" w:color="auto"/>
        <w:bottom w:val="none" w:sz="0" w:space="0" w:color="auto"/>
        <w:right w:val="none" w:sz="0" w:space="0" w:color="auto"/>
      </w:divBdr>
    </w:div>
    <w:div w:id="265699549">
      <w:bodyDiv w:val="1"/>
      <w:marLeft w:val="0"/>
      <w:marRight w:val="0"/>
      <w:marTop w:val="0"/>
      <w:marBottom w:val="0"/>
      <w:divBdr>
        <w:top w:val="none" w:sz="0" w:space="0" w:color="auto"/>
        <w:left w:val="none" w:sz="0" w:space="0" w:color="auto"/>
        <w:bottom w:val="none" w:sz="0" w:space="0" w:color="auto"/>
        <w:right w:val="none" w:sz="0" w:space="0" w:color="auto"/>
      </w:divBdr>
    </w:div>
    <w:div w:id="614750559">
      <w:bodyDiv w:val="1"/>
      <w:marLeft w:val="0"/>
      <w:marRight w:val="0"/>
      <w:marTop w:val="0"/>
      <w:marBottom w:val="0"/>
      <w:divBdr>
        <w:top w:val="none" w:sz="0" w:space="0" w:color="auto"/>
        <w:left w:val="none" w:sz="0" w:space="0" w:color="auto"/>
        <w:bottom w:val="none" w:sz="0" w:space="0" w:color="auto"/>
        <w:right w:val="none" w:sz="0" w:space="0" w:color="auto"/>
      </w:divBdr>
    </w:div>
    <w:div w:id="762609454">
      <w:bodyDiv w:val="1"/>
      <w:marLeft w:val="0"/>
      <w:marRight w:val="0"/>
      <w:marTop w:val="0"/>
      <w:marBottom w:val="0"/>
      <w:divBdr>
        <w:top w:val="none" w:sz="0" w:space="0" w:color="auto"/>
        <w:left w:val="none" w:sz="0" w:space="0" w:color="auto"/>
        <w:bottom w:val="none" w:sz="0" w:space="0" w:color="auto"/>
        <w:right w:val="none" w:sz="0" w:space="0" w:color="auto"/>
      </w:divBdr>
      <w:divsChild>
        <w:div w:id="1280643047">
          <w:marLeft w:val="0"/>
          <w:marRight w:val="0"/>
          <w:marTop w:val="0"/>
          <w:marBottom w:val="0"/>
          <w:divBdr>
            <w:top w:val="none" w:sz="0" w:space="0" w:color="auto"/>
            <w:left w:val="none" w:sz="0" w:space="0" w:color="auto"/>
            <w:bottom w:val="none" w:sz="0" w:space="0" w:color="auto"/>
            <w:right w:val="none" w:sz="0" w:space="0" w:color="auto"/>
          </w:divBdr>
          <w:divsChild>
            <w:div w:id="10513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89399">
      <w:bodyDiv w:val="1"/>
      <w:marLeft w:val="0"/>
      <w:marRight w:val="0"/>
      <w:marTop w:val="0"/>
      <w:marBottom w:val="0"/>
      <w:divBdr>
        <w:top w:val="none" w:sz="0" w:space="0" w:color="auto"/>
        <w:left w:val="none" w:sz="0" w:space="0" w:color="auto"/>
        <w:bottom w:val="none" w:sz="0" w:space="0" w:color="auto"/>
        <w:right w:val="none" w:sz="0" w:space="0" w:color="auto"/>
      </w:divBdr>
    </w:div>
    <w:div w:id="1758596925">
      <w:bodyDiv w:val="1"/>
      <w:marLeft w:val="0"/>
      <w:marRight w:val="0"/>
      <w:marTop w:val="0"/>
      <w:marBottom w:val="0"/>
      <w:divBdr>
        <w:top w:val="none" w:sz="0" w:space="0" w:color="auto"/>
        <w:left w:val="none" w:sz="0" w:space="0" w:color="auto"/>
        <w:bottom w:val="none" w:sz="0" w:space="0" w:color="auto"/>
        <w:right w:val="none" w:sz="0" w:space="0" w:color="auto"/>
      </w:divBdr>
    </w:div>
    <w:div w:id="1992170117">
      <w:bodyDiv w:val="1"/>
      <w:marLeft w:val="0"/>
      <w:marRight w:val="0"/>
      <w:marTop w:val="0"/>
      <w:marBottom w:val="0"/>
      <w:divBdr>
        <w:top w:val="none" w:sz="0" w:space="0" w:color="auto"/>
        <w:left w:val="none" w:sz="0" w:space="0" w:color="auto"/>
        <w:bottom w:val="none" w:sz="0" w:space="0" w:color="auto"/>
        <w:right w:val="none" w:sz="0" w:space="0" w:color="auto"/>
      </w:divBdr>
      <w:divsChild>
        <w:div w:id="1359773481">
          <w:marLeft w:val="0"/>
          <w:marRight w:val="0"/>
          <w:marTop w:val="0"/>
          <w:marBottom w:val="0"/>
          <w:divBdr>
            <w:top w:val="none" w:sz="0" w:space="0" w:color="auto"/>
            <w:left w:val="none" w:sz="0" w:space="0" w:color="auto"/>
            <w:bottom w:val="none" w:sz="0" w:space="0" w:color="auto"/>
            <w:right w:val="none" w:sz="0" w:space="0" w:color="auto"/>
          </w:divBdr>
          <w:divsChild>
            <w:div w:id="572929775">
              <w:marLeft w:val="0"/>
              <w:marRight w:val="0"/>
              <w:marTop w:val="0"/>
              <w:marBottom w:val="0"/>
              <w:divBdr>
                <w:top w:val="none" w:sz="0" w:space="0" w:color="auto"/>
                <w:left w:val="none" w:sz="0" w:space="0" w:color="auto"/>
                <w:bottom w:val="none" w:sz="0" w:space="0" w:color="auto"/>
                <w:right w:val="none" w:sz="0" w:space="0" w:color="auto"/>
              </w:divBdr>
            </w:div>
            <w:div w:id="19789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ra_hab@mail.ru" TargetMode="External"/><Relationship Id="rId11" Type="http://schemas.openxmlformats.org/officeDocument/2006/relationships/hyperlink" Target="consultantplus://offline/ref=B02C5457DDDD41A2570B2756639B8F69F1663F6BA0DAD24C91975E3A20F3B22030270CC6EE2018781F24950C0365CA4FC55AAC6DF089E5ADu8pFT" TargetMode="External"/><Relationship Id="rId5" Type="http://schemas.openxmlformats.org/officeDocument/2006/relationships/hyperlink" Target="http://www.scopus.com/inward/authorDetails.url?authorID=56258941400&amp;partnerID=MN8TOAR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1314</TotalTime>
  <Pages>20</Pages>
  <Words>4612</Words>
  <Characters>26290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Кириллова Ольга Викторовна</dc:creator>
  <cp:keywords/>
  <dc:description/>
  <cp:lastModifiedBy>Кириллова Ольга Викторовна</cp:lastModifiedBy>
  <cp:revision>20</cp:revision>
  <dcterms:created xsi:type="dcterms:W3CDTF">2023-04-05T12:15:00Z</dcterms:created>
  <dcterms:modified xsi:type="dcterms:W3CDTF">2023-04-28T07:36:00Z</dcterms:modified>
</cp:coreProperties>
</file>